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page" w:tblpXSpec="center" w:tblpY="1484"/>
        <w:tblOverlap w:val="never"/>
        <w:tblW w:w="5465" w:type="pct"/>
        <w:tblLook w:val="04A0" w:firstRow="1" w:lastRow="0" w:firstColumn="1" w:lastColumn="0" w:noHBand="0" w:noVBand="1"/>
      </w:tblPr>
      <w:tblGrid>
        <w:gridCol w:w="397"/>
        <w:gridCol w:w="851"/>
        <w:gridCol w:w="3965"/>
        <w:gridCol w:w="736"/>
        <w:gridCol w:w="709"/>
        <w:gridCol w:w="2410"/>
      </w:tblGrid>
      <w:tr w:rsidR="00925FB5" w14:paraId="17A8A701" w14:textId="77777777" w:rsidTr="003217D0">
        <w:trPr>
          <w:trHeight w:val="473"/>
        </w:trPr>
        <w:tc>
          <w:tcPr>
            <w:tcW w:w="219" w:type="pct"/>
            <w:vAlign w:val="center"/>
          </w:tcPr>
          <w:p w14:paraId="5210BD0A" w14:textId="77777777" w:rsidR="00925FB5" w:rsidRDefault="00925FB5" w:rsidP="003217D0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469" w:type="pct"/>
            <w:vAlign w:val="center"/>
          </w:tcPr>
          <w:p w14:paraId="6730F8E1" w14:textId="77777777" w:rsidR="00925FB5" w:rsidRDefault="00925FB5" w:rsidP="003217D0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项目</w:t>
            </w:r>
          </w:p>
        </w:tc>
        <w:tc>
          <w:tcPr>
            <w:tcW w:w="2186" w:type="pct"/>
            <w:vAlign w:val="center"/>
          </w:tcPr>
          <w:p w14:paraId="5CC8BE2E" w14:textId="77777777" w:rsidR="00925FB5" w:rsidRDefault="00925FB5" w:rsidP="003217D0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具体指标</w:t>
            </w:r>
          </w:p>
        </w:tc>
        <w:tc>
          <w:tcPr>
            <w:tcW w:w="406" w:type="pct"/>
            <w:vAlign w:val="center"/>
          </w:tcPr>
          <w:p w14:paraId="1C34E0E0" w14:textId="77777777" w:rsidR="00925FB5" w:rsidRDefault="00925FB5" w:rsidP="003217D0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最高分值</w:t>
            </w:r>
          </w:p>
        </w:tc>
        <w:tc>
          <w:tcPr>
            <w:tcW w:w="391" w:type="pct"/>
            <w:vAlign w:val="center"/>
          </w:tcPr>
          <w:p w14:paraId="33A3B603" w14:textId="77777777" w:rsidR="00925FB5" w:rsidRDefault="00925FB5" w:rsidP="003217D0">
            <w:pPr>
              <w:widowControl/>
              <w:spacing w:before="75" w:after="75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评审得分</w:t>
            </w:r>
          </w:p>
        </w:tc>
        <w:tc>
          <w:tcPr>
            <w:tcW w:w="1329" w:type="pct"/>
            <w:vAlign w:val="center"/>
          </w:tcPr>
          <w:p w14:paraId="2A8A5341" w14:textId="77777777" w:rsidR="00925FB5" w:rsidRDefault="00925FB5" w:rsidP="003217D0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评分说明</w:t>
            </w:r>
          </w:p>
        </w:tc>
      </w:tr>
      <w:tr w:rsidR="00925FB5" w14:paraId="63612080" w14:textId="77777777" w:rsidTr="003217D0">
        <w:trPr>
          <w:trHeight w:val="1310"/>
        </w:trPr>
        <w:tc>
          <w:tcPr>
            <w:tcW w:w="219" w:type="pct"/>
            <w:vAlign w:val="center"/>
          </w:tcPr>
          <w:p w14:paraId="3C1B824B" w14:textId="77777777" w:rsidR="00925FB5" w:rsidRDefault="00925FB5" w:rsidP="003217D0">
            <w:pPr>
              <w:widowControl/>
              <w:spacing w:before="75" w:after="7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14:paraId="0662422E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类似项目业绩</w:t>
            </w:r>
          </w:p>
        </w:tc>
        <w:tc>
          <w:tcPr>
            <w:tcW w:w="2186" w:type="pct"/>
          </w:tcPr>
          <w:p w14:paraId="02918467" w14:textId="77777777" w:rsidR="00925FB5" w:rsidRDefault="00925FB5" w:rsidP="003217D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以20</w:t>
            </w:r>
            <w:r>
              <w:rPr>
                <w:rFonts w:ascii="宋体" w:hAnsi="宋体" w:cs="宋体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月1日至今</w:t>
            </w:r>
            <w:r>
              <w:rPr>
                <w:rFonts w:ascii="宋体" w:hAnsi="宋体" w:cs="宋体"/>
                <w:sz w:val="18"/>
                <w:szCs w:val="18"/>
              </w:rPr>
              <w:t>承接的项目计算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14:paraId="239124E8" w14:textId="77777777" w:rsidR="00925FB5" w:rsidRDefault="00925FB5" w:rsidP="003217D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①基础分：提供</w:t>
            </w:r>
            <w:r>
              <w:rPr>
                <w:rFonts w:ascii="宋体" w:hAnsi="宋体" w:cs="宋体"/>
                <w:sz w:val="18"/>
                <w:szCs w:val="18"/>
              </w:rPr>
              <w:t>符合</w:t>
            </w:r>
            <w:r>
              <w:rPr>
                <w:rFonts w:ascii="宋体" w:hAnsi="宋体" w:cs="宋体" w:hint="eastAsia"/>
                <w:sz w:val="18"/>
                <w:szCs w:val="18"/>
              </w:rPr>
              <w:t>招商</w:t>
            </w:r>
            <w:r>
              <w:rPr>
                <w:rFonts w:ascii="宋体" w:hAnsi="宋体" w:cs="宋体"/>
                <w:sz w:val="18"/>
                <w:szCs w:val="18"/>
              </w:rPr>
              <w:t>公告的类似项目</w:t>
            </w:r>
            <w:r>
              <w:rPr>
                <w:rFonts w:ascii="宋体" w:hAnsi="宋体" w:cs="宋体" w:hint="eastAsia"/>
                <w:sz w:val="18"/>
                <w:szCs w:val="18"/>
              </w:rPr>
              <w:t>业绩可得基础分5分。</w:t>
            </w:r>
          </w:p>
          <w:p w14:paraId="1241A8AF" w14:textId="77777777" w:rsidR="00925FB5" w:rsidRDefault="00925FB5" w:rsidP="003217D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②加分项：每多提供一个</w:t>
            </w:r>
            <w:r>
              <w:rPr>
                <w:rFonts w:ascii="宋体" w:hAnsi="宋体" w:cs="宋体"/>
                <w:sz w:val="18"/>
                <w:szCs w:val="18"/>
              </w:rPr>
              <w:t>2019年5月1日以来已完成或新承接或正在施工的业绩</w:t>
            </w:r>
            <w:r>
              <w:rPr>
                <w:rFonts w:ascii="宋体" w:hAnsi="宋体" w:cs="宋体" w:hint="eastAsia"/>
                <w:sz w:val="18"/>
                <w:szCs w:val="18"/>
              </w:rPr>
              <w:t>加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分。本项加分业绩项目不超过5个，加分值不超过1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406" w:type="pct"/>
            <w:vAlign w:val="center"/>
          </w:tcPr>
          <w:p w14:paraId="7BF1083A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91" w:type="pct"/>
            <w:vAlign w:val="center"/>
          </w:tcPr>
          <w:p w14:paraId="68D5A449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70C713D" w14:textId="77777777" w:rsidR="00925FB5" w:rsidRDefault="00925FB5" w:rsidP="003217D0">
            <w:pPr>
              <w:widowControl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提供省级及以上发展改革部门指定媒介，如《全国公共资源交易平台（四川省）》、四川建设网等媒介的招标公告、中标候选人公示网络截图、合同协议书</w:t>
            </w:r>
          </w:p>
        </w:tc>
      </w:tr>
      <w:tr w:rsidR="00925FB5" w14:paraId="19DDF157" w14:textId="77777777" w:rsidTr="003217D0">
        <w:trPr>
          <w:trHeight w:val="1310"/>
        </w:trPr>
        <w:tc>
          <w:tcPr>
            <w:tcW w:w="219" w:type="pct"/>
            <w:vAlign w:val="center"/>
          </w:tcPr>
          <w:p w14:paraId="2028CB8F" w14:textId="77777777" w:rsidR="00925FB5" w:rsidRDefault="00925FB5" w:rsidP="003217D0">
            <w:pPr>
              <w:widowControl/>
              <w:spacing w:before="75" w:after="7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69" w:type="pct"/>
            <w:vAlign w:val="center"/>
          </w:tcPr>
          <w:p w14:paraId="5815E67E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人员</w:t>
            </w:r>
          </w:p>
        </w:tc>
        <w:tc>
          <w:tcPr>
            <w:tcW w:w="2186" w:type="pct"/>
          </w:tcPr>
          <w:p w14:paraId="5B385CCB" w14:textId="77777777" w:rsidR="00925FB5" w:rsidRDefault="00925FB5" w:rsidP="003217D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满足招商</w:t>
            </w:r>
            <w:r>
              <w:rPr>
                <w:rFonts w:ascii="宋体" w:hAnsi="宋体" w:cs="宋体"/>
                <w:sz w:val="18"/>
                <w:szCs w:val="18"/>
              </w:rPr>
              <w:t>公告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项目经理（项目负责人）和技术负责人等人员要求，得</w:t>
            </w:r>
            <w:r>
              <w:rPr>
                <w:rFonts w:ascii="宋体" w:hAnsi="宋体" w:cs="宋体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406" w:type="pct"/>
            <w:vAlign w:val="center"/>
          </w:tcPr>
          <w:p w14:paraId="1C4CBC9A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391" w:type="pct"/>
            <w:vAlign w:val="center"/>
          </w:tcPr>
          <w:p w14:paraId="46EC2627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C808793" w14:textId="77777777" w:rsidR="00925FB5" w:rsidRDefault="00925FB5" w:rsidP="003217D0">
            <w:pPr>
              <w:widowControl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25FB5" w14:paraId="7A8C0E27" w14:textId="77777777" w:rsidTr="003217D0">
        <w:trPr>
          <w:trHeight w:val="1233"/>
        </w:trPr>
        <w:tc>
          <w:tcPr>
            <w:tcW w:w="219" w:type="pct"/>
            <w:vAlign w:val="center"/>
          </w:tcPr>
          <w:p w14:paraId="72804F79" w14:textId="77777777" w:rsidR="00925FB5" w:rsidRDefault="00925FB5" w:rsidP="003217D0">
            <w:pPr>
              <w:widowControl/>
              <w:spacing w:before="75" w:after="7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9" w:type="pct"/>
            <w:vAlign w:val="center"/>
          </w:tcPr>
          <w:p w14:paraId="3F75CFFD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注册资金</w:t>
            </w:r>
          </w:p>
        </w:tc>
        <w:tc>
          <w:tcPr>
            <w:tcW w:w="2186" w:type="pct"/>
          </w:tcPr>
          <w:p w14:paraId="25B900A4" w14:textId="77777777" w:rsidR="00925FB5" w:rsidRDefault="00925FB5" w:rsidP="003217D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实缴注册资金达5</w:t>
            </w:r>
            <w:r>
              <w:rPr>
                <w:rFonts w:ascii="宋体" w:hAnsi="宋体" w:cs="宋体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</w:rPr>
              <w:t>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得基础分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分。超过5000万元的，每增加1</w:t>
            </w:r>
            <w:r>
              <w:rPr>
                <w:rFonts w:ascii="宋体" w:hAnsi="宋体" w:cs="宋体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</w:rPr>
              <w:t>万加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分，加分值不超过1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406" w:type="pct"/>
            <w:vAlign w:val="center"/>
          </w:tcPr>
          <w:p w14:paraId="455A645A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391" w:type="pct"/>
            <w:vAlign w:val="center"/>
          </w:tcPr>
          <w:p w14:paraId="37C8A331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2729681E" w14:textId="77777777" w:rsidR="00925FB5" w:rsidRDefault="00925FB5" w:rsidP="003217D0">
            <w:pPr>
              <w:widowControl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25FB5" w14:paraId="22A630CC" w14:textId="77777777" w:rsidTr="003217D0">
        <w:trPr>
          <w:trHeight w:val="1310"/>
        </w:trPr>
        <w:tc>
          <w:tcPr>
            <w:tcW w:w="219" w:type="pct"/>
            <w:vAlign w:val="center"/>
          </w:tcPr>
          <w:p w14:paraId="6A07E467" w14:textId="77777777" w:rsidR="00925FB5" w:rsidRDefault="00925FB5" w:rsidP="003217D0">
            <w:pPr>
              <w:widowControl/>
              <w:spacing w:before="75" w:after="7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69" w:type="pct"/>
            <w:vAlign w:val="center"/>
          </w:tcPr>
          <w:p w14:paraId="4BD23589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财务 状况</w:t>
            </w:r>
          </w:p>
        </w:tc>
        <w:tc>
          <w:tcPr>
            <w:tcW w:w="2186" w:type="pct"/>
            <w:vAlign w:val="center"/>
          </w:tcPr>
          <w:p w14:paraId="5A5C94BF" w14:textId="77777777" w:rsidR="00925FB5" w:rsidRDefault="00925FB5" w:rsidP="003217D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以申请人20</w:t>
            </w:r>
            <w:r>
              <w:rPr>
                <w:rFonts w:ascii="宋体" w:hAnsi="宋体" w:cs="宋体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sz w:val="18"/>
                <w:szCs w:val="18"/>
              </w:rPr>
              <w:t>年度经过会计事务所审计的财务报告进行评价，财务报告真实、完整且财务状况好的得5分；财务报告真实完整且财务状况良好的得4分；财务报告真实完整财务状况一般的得3分；财务报告不真实或不完整或财务状况较差的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不得分。</w:t>
            </w:r>
          </w:p>
        </w:tc>
        <w:tc>
          <w:tcPr>
            <w:tcW w:w="406" w:type="pct"/>
            <w:vAlign w:val="center"/>
          </w:tcPr>
          <w:p w14:paraId="2CC34445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391" w:type="pct"/>
            <w:vAlign w:val="center"/>
          </w:tcPr>
          <w:p w14:paraId="5A1EDF96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6D745322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25FB5" w14:paraId="6B371EF3" w14:textId="77777777" w:rsidTr="003217D0">
        <w:trPr>
          <w:trHeight w:val="1092"/>
        </w:trPr>
        <w:tc>
          <w:tcPr>
            <w:tcW w:w="219" w:type="pct"/>
            <w:vAlign w:val="center"/>
          </w:tcPr>
          <w:p w14:paraId="5CAAB5E2" w14:textId="77777777" w:rsidR="00925FB5" w:rsidRDefault="00925FB5" w:rsidP="003217D0">
            <w:pPr>
              <w:widowControl/>
              <w:spacing w:before="75" w:after="7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69" w:type="pct"/>
            <w:vAlign w:val="center"/>
          </w:tcPr>
          <w:p w14:paraId="1C108CA6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实施方案</w:t>
            </w:r>
          </w:p>
        </w:tc>
        <w:tc>
          <w:tcPr>
            <w:tcW w:w="2186" w:type="pct"/>
            <w:vAlign w:val="center"/>
          </w:tcPr>
          <w:p w14:paraId="41F08536" w14:textId="77777777" w:rsidR="00925FB5" w:rsidRDefault="00925FB5" w:rsidP="003217D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①实施方案切实可行，分值控制15分；</w:t>
            </w:r>
          </w:p>
          <w:p w14:paraId="43333857" w14:textId="77777777" w:rsidR="00925FB5" w:rsidRDefault="00925FB5" w:rsidP="003217D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 项目管理人员齐全、有相适应的设备配套，分值控制5分；</w:t>
            </w:r>
          </w:p>
          <w:p w14:paraId="1F0545A3" w14:textId="77777777" w:rsidR="00925FB5" w:rsidRDefault="00925FB5" w:rsidP="003217D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 资金等方面具有实施项目的能力，筹资或融资方案有保障，分值控制10分。</w:t>
            </w:r>
          </w:p>
        </w:tc>
        <w:tc>
          <w:tcPr>
            <w:tcW w:w="406" w:type="pct"/>
            <w:vAlign w:val="center"/>
          </w:tcPr>
          <w:p w14:paraId="284D4480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391" w:type="pct"/>
            <w:vAlign w:val="center"/>
          </w:tcPr>
          <w:p w14:paraId="3749A483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1F391068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25FB5" w14:paraId="32B479CA" w14:textId="77777777" w:rsidTr="003217D0">
        <w:trPr>
          <w:trHeight w:val="176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40D2" w14:textId="77777777" w:rsidR="00925FB5" w:rsidRDefault="00925FB5" w:rsidP="003217D0">
            <w:pPr>
              <w:widowControl/>
              <w:spacing w:before="75" w:after="7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69" w:type="pct"/>
            <w:vAlign w:val="center"/>
          </w:tcPr>
          <w:p w14:paraId="10E28B8A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综合得分</w:t>
            </w:r>
          </w:p>
        </w:tc>
        <w:tc>
          <w:tcPr>
            <w:tcW w:w="2186" w:type="pct"/>
            <w:vAlign w:val="center"/>
          </w:tcPr>
          <w:p w14:paraId="5E0FD90A" w14:textId="77777777" w:rsidR="00925FB5" w:rsidRDefault="00925FB5" w:rsidP="003217D0"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上述1、2、3、4、5项累计情况。</w:t>
            </w:r>
          </w:p>
        </w:tc>
        <w:tc>
          <w:tcPr>
            <w:tcW w:w="406" w:type="pct"/>
            <w:vAlign w:val="center"/>
          </w:tcPr>
          <w:p w14:paraId="21063F68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07BB4C68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9" w:type="pct"/>
            <w:vAlign w:val="center"/>
          </w:tcPr>
          <w:p w14:paraId="376EDA2B" w14:textId="77777777" w:rsidR="00925FB5" w:rsidRDefault="00925FB5" w:rsidP="003217D0">
            <w:pPr>
              <w:widowControl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综合评审得分低于80分的申请人不能入选，综合得分最高的申请人中选。</w:t>
            </w:r>
          </w:p>
        </w:tc>
      </w:tr>
    </w:tbl>
    <w:p w14:paraId="72EF4C78" w14:textId="77777777" w:rsidR="00925FB5" w:rsidRDefault="00925FB5" w:rsidP="00925FB5">
      <w:pPr>
        <w:rPr>
          <w:rFonts w:eastAsia="黑体" w:hAnsi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  <w:r>
        <w:rPr>
          <w:rFonts w:eastAsia="黑体" w:hAnsi="黑体"/>
          <w:kern w:val="0"/>
          <w:sz w:val="32"/>
          <w:szCs w:val="32"/>
        </w:rPr>
        <w:t>：</w:t>
      </w:r>
    </w:p>
    <w:p w14:paraId="61558763" w14:textId="77777777" w:rsidR="00925FB5" w:rsidRDefault="00925FB5" w:rsidP="00925FB5">
      <w:pPr>
        <w:widowControl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比选评分表</w:t>
      </w:r>
    </w:p>
    <w:p w14:paraId="2C1A7144" w14:textId="77777777" w:rsidR="00700611" w:rsidRPr="00925FB5" w:rsidRDefault="00700611"/>
    <w:sectPr w:rsidR="00700611" w:rsidRPr="0092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395C" w14:textId="77777777" w:rsidR="00647F65" w:rsidRDefault="00647F65" w:rsidP="00925FB5">
      <w:r>
        <w:separator/>
      </w:r>
    </w:p>
  </w:endnote>
  <w:endnote w:type="continuationSeparator" w:id="0">
    <w:p w14:paraId="0A3F25FA" w14:textId="77777777" w:rsidR="00647F65" w:rsidRDefault="00647F65" w:rsidP="009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A72C" w14:textId="77777777" w:rsidR="00647F65" w:rsidRDefault="00647F65" w:rsidP="00925FB5">
      <w:r>
        <w:separator/>
      </w:r>
    </w:p>
  </w:footnote>
  <w:footnote w:type="continuationSeparator" w:id="0">
    <w:p w14:paraId="73F0B739" w14:textId="77777777" w:rsidR="00647F65" w:rsidRDefault="00647F65" w:rsidP="0092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D2"/>
    <w:rsid w:val="00647F65"/>
    <w:rsid w:val="00700611"/>
    <w:rsid w:val="00774ED2"/>
    <w:rsid w:val="009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F70AD"/>
  <w15:chartTrackingRefBased/>
  <w15:docId w15:val="{183AD98C-B3F4-4568-AC89-8C2D7A23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FB5"/>
    <w:rPr>
      <w:sz w:val="18"/>
      <w:szCs w:val="18"/>
    </w:rPr>
  </w:style>
  <w:style w:type="table" w:styleId="a7">
    <w:name w:val="Table Grid"/>
    <w:basedOn w:val="a1"/>
    <w:uiPriority w:val="59"/>
    <w:qFormat/>
    <w:rsid w:val="00925F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Ch</dc:creator>
  <cp:keywords/>
  <dc:description/>
  <cp:lastModifiedBy>ang Ch</cp:lastModifiedBy>
  <cp:revision>2</cp:revision>
  <dcterms:created xsi:type="dcterms:W3CDTF">2022-12-22T08:21:00Z</dcterms:created>
  <dcterms:modified xsi:type="dcterms:W3CDTF">2022-12-22T08:22:00Z</dcterms:modified>
</cp:coreProperties>
</file>