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3：         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</w:rPr>
        <w:t>法定代表人授权委托书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冕宁县投资发展有限责任公司：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（单位全称）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授权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（姓名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>职务、身份证号码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</w:rPr>
        <w:t>）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为全权代表，参加贵单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组织的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冕宁县投资发展有限责任公司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冕宁县油橄榄园区建设项目竣工结算审计单位招标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，全权代表我单位处理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活动中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的有关事宜，代理人所签署的一切有关文件，我单位均予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认可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: 法定代表人及其委托代理人身份证复印件。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报价单位：（盖章）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法定代表人：（签字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eastAsia="zh-CN"/>
        </w:rPr>
        <w:t>或盖章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kern w:val="1"/>
          <w:sz w:val="32"/>
          <w:szCs w:val="32"/>
          <w:highlight w:val="none"/>
        </w:rPr>
      </w:pP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  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年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月</w:t>
      </w:r>
      <w:r>
        <w:rPr>
          <w:rFonts w:ascii="仿宋" w:hAnsi="仿宋" w:eastAsia="仿宋" w:cs="仿宋"/>
          <w:kern w:val="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kern w:val="1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376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2023-04-18T07:14:16Z</dcterms:created>
  <dc:creator>43833</dc:creator>
  <cp:lastModifiedBy>admin</cp:lastModifiedBy>
  <dcterms:modified xsi:type="dcterms:W3CDTF">2023-04-18T07:14:21Z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DEFED6E5B28C4D34B04C822DF8ECAB13_12</vt:lpwstr>
  </property>
</Properties>
</file>