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val="0"/>
        <w:autoSpaceDE/>
        <w:autoSpaceDN/>
        <w:bidi w:val="0"/>
        <w:spacing w:line="560" w:lineRule="exact"/>
        <w:ind w:right="0"/>
        <w:jc w:val="left"/>
        <w:rPr>
          <w:rFonts w:ascii="仿宋_GB2312" w:hAnsi="仿宋" w:eastAsia="仿宋_GB2312"/>
          <w:b w:val="0"/>
          <w:bCs/>
          <w:color w:val="auto"/>
          <w:szCs w:val="32"/>
        </w:rPr>
      </w:pPr>
      <w:r>
        <w:rPr>
          <w:rFonts w:hint="eastAsia" w:ascii="仿宋_GB2312" w:hAnsi="仿宋" w:eastAsia="仿宋_GB2312"/>
          <w:b w:val="0"/>
          <w:bCs/>
          <w:color w:val="auto"/>
          <w:szCs w:val="32"/>
        </w:rPr>
        <w:t>附件</w:t>
      </w:r>
      <w:r>
        <w:rPr>
          <w:rFonts w:ascii="仿宋_GB2312" w:hAnsi="仿宋" w:eastAsia="仿宋_GB2312"/>
          <w:b w:val="0"/>
          <w:bCs/>
          <w:color w:val="auto"/>
          <w:szCs w:val="32"/>
        </w:rPr>
        <w:t>3</w:t>
      </w:r>
    </w:p>
    <w:p>
      <w:pPr>
        <w:pageBreakBefore w:val="0"/>
        <w:widowControl/>
        <w:kinsoku/>
        <w:overflowPunct/>
        <w:topLinePunct w:val="0"/>
        <w:autoSpaceDE/>
        <w:autoSpaceDN/>
        <w:bidi w:val="0"/>
        <w:spacing w:line="560" w:lineRule="exact"/>
        <w:ind w:right="0"/>
        <w:jc w:val="center"/>
        <w:rPr>
          <w:rFonts w:hint="eastAsia" w:ascii="方正小标宋简体" w:hAnsi="方正小标宋简体" w:eastAsia="方正小标宋简体" w:cs="方正小标宋简体"/>
          <w:b w:val="0"/>
          <w:bCs/>
          <w:color w:val="auto"/>
          <w:kern w:val="0"/>
          <w:sz w:val="44"/>
          <w:szCs w:val="44"/>
          <w:highlight w:val="none"/>
        </w:rPr>
      </w:pPr>
      <w:r>
        <w:rPr>
          <w:rFonts w:hint="eastAsia" w:asciiTheme="minorEastAsia" w:hAnsiTheme="minorEastAsia" w:eastAsiaTheme="minorEastAsia"/>
          <w:color w:val="auto"/>
          <w:sz w:val="44"/>
          <w:szCs w:val="44"/>
        </w:rPr>
        <w:t xml:space="preserve"> </w:t>
      </w:r>
      <w:r>
        <w:rPr>
          <w:rFonts w:hint="eastAsia" w:ascii="方正小标宋简体" w:hAnsi="方正小标宋简体" w:eastAsia="方正小标宋简体" w:cs="方正小标宋简体"/>
          <w:b w:val="0"/>
          <w:bCs/>
          <w:color w:val="auto"/>
          <w:sz w:val="44"/>
          <w:szCs w:val="44"/>
          <w:highlight w:val="none"/>
        </w:rPr>
        <w:t>诚信情况承诺函</w:t>
      </w:r>
    </w:p>
    <w:p>
      <w:pPr>
        <w:keepNext w:val="0"/>
        <w:keepLines w:val="0"/>
        <w:pageBreakBefore w:val="0"/>
        <w:widowControl/>
        <w:kinsoku/>
        <w:wordWrap/>
        <w:overflowPunct/>
        <w:topLinePunct w:val="0"/>
        <w:autoSpaceDE/>
        <w:autoSpaceDN/>
        <w:bidi w:val="0"/>
        <w:adjustRightInd w:val="0"/>
        <w:snapToGrid w:val="0"/>
        <w:spacing w:line="560" w:lineRule="exact"/>
        <w:ind w:right="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XX</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按照</w:t>
      </w:r>
      <w:r>
        <w:rPr>
          <w:rFonts w:hint="eastAsia" w:ascii="仿宋_GB2312" w:hAnsi="仿宋_GB2312" w:eastAsia="仿宋_GB2312" w:cs="仿宋_GB2312"/>
          <w:color w:val="auto"/>
          <w:kern w:val="0"/>
          <w:sz w:val="32"/>
          <w:szCs w:val="32"/>
          <w:highlight w:val="none"/>
          <w:lang w:val="en-US" w:eastAsia="zh-CN"/>
        </w:rPr>
        <w:t>《四川省公共资源交易领域严重失信联合惩戒实施办法》（川发改信用规〔2019〕405号）、《关于对政府采购领域严重违法失信主体开展联合惩戒的合作备忘录》（发改财金〔2018〕1614号）等相关规定</w:t>
      </w:r>
      <w:r>
        <w:rPr>
          <w:rFonts w:hint="eastAsia" w:ascii="仿宋_GB2312" w:hAnsi="仿宋_GB2312" w:eastAsia="仿宋_GB2312" w:cs="仿宋_GB2312"/>
          <w:color w:val="auto"/>
          <w:kern w:val="0"/>
          <w:sz w:val="32"/>
          <w:szCs w:val="32"/>
          <w:highlight w:val="none"/>
        </w:rPr>
        <w:t>要求，我单位在递交响应文件截止日前被财政部门记入诚信档案的且在有效期内的失信行为的有</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次。</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我单位在递交响应文件截止日前被工商部门、税务部门、审判机关及其他有关部门单位认定且处于有效期内的失信行为的有</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次。</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本公司对上述承诺的真实性负责。如有虚假，将依法承担相应责任。</w:t>
      </w:r>
    </w:p>
    <w:p>
      <w:pPr>
        <w:pStyle w:val="2"/>
        <w:pageBreakBefore w:val="0"/>
        <w:kinsoku/>
        <w:overflowPunct/>
        <w:topLinePunct w:val="0"/>
        <w:autoSpaceDE/>
        <w:autoSpaceDN/>
        <w:bidi w:val="0"/>
        <w:spacing w:line="560" w:lineRule="exact"/>
        <w:ind w:right="0"/>
        <w:rPr>
          <w:rFonts w:hint="eastAsia" w:ascii="仿宋_GB2312" w:hAnsi="仿宋_GB2312" w:eastAsia="仿宋_GB2312" w:cs="仿宋_GB2312"/>
          <w:color w:val="auto"/>
          <w:kern w:val="0"/>
          <w:sz w:val="32"/>
          <w:szCs w:val="32"/>
          <w:highlight w:val="none"/>
        </w:rPr>
      </w:pPr>
    </w:p>
    <w:p>
      <w:pPr>
        <w:pageBreakBefore w:val="0"/>
        <w:kinsoku/>
        <w:overflowPunct/>
        <w:topLinePunct w:val="0"/>
        <w:autoSpaceDE/>
        <w:autoSpaceDN/>
        <w:bidi w:val="0"/>
        <w:spacing w:line="560" w:lineRule="exact"/>
        <w:ind w:right="0"/>
        <w:rPr>
          <w:rFonts w:hint="eastAsia"/>
          <w:color w:val="auto"/>
          <w:lang w:val="zh-CN"/>
        </w:rPr>
      </w:pP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righ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响应单位</w:t>
      </w:r>
      <w:r>
        <w:rPr>
          <w:rFonts w:hint="eastAsia" w:ascii="仿宋_GB2312" w:hAnsi="仿宋_GB2312" w:eastAsia="仿宋_GB2312" w:cs="仿宋_GB2312"/>
          <w:color w:val="auto"/>
          <w:kern w:val="0"/>
          <w:sz w:val="32"/>
          <w:szCs w:val="32"/>
          <w:highlight w:val="none"/>
        </w:rPr>
        <w:t>名称：</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（盖单位公章）</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right"/>
        <w:textAlignment w:val="auto"/>
        <w:rPr>
          <w:rFonts w:hint="eastAsia" w:ascii="宋体" w:hAnsi="宋体" w:eastAsia="宋体" w:cs="Times New Roman"/>
          <w:color w:val="auto"/>
          <w:kern w:val="0"/>
          <w:sz w:val="24"/>
          <w:highlight w:val="none"/>
        </w:rPr>
      </w:pPr>
      <w:r>
        <w:rPr>
          <w:rFonts w:hint="eastAsia" w:ascii="仿宋_GB2312" w:hAnsi="仿宋_GB2312" w:eastAsia="仿宋_GB2312" w:cs="仿宋_GB2312"/>
          <w:color w:val="auto"/>
          <w:kern w:val="0"/>
          <w:sz w:val="32"/>
          <w:szCs w:val="32"/>
          <w:highlight w:val="none"/>
        </w:rPr>
        <w:t>法定代表人或授权代表（签字或加盖印章）：</w:t>
      </w:r>
      <w:r>
        <w:rPr>
          <w:rFonts w:hint="eastAsia" w:ascii="宋体" w:hAnsi="宋体" w:eastAsia="宋体" w:cs="Times New Roman"/>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2023年</w:t>
      </w:r>
      <w:r>
        <w:rPr>
          <w:rFonts w:ascii="仿宋_GB2312" w:hAnsi="仿宋" w:eastAsia="仿宋_GB2312" w:cs="仿宋"/>
          <w:color w:val="auto"/>
          <w:sz w:val="32"/>
          <w:szCs w:val="32"/>
        </w:rPr>
        <w:t>X</w:t>
      </w:r>
      <w:r>
        <w:rPr>
          <w:rFonts w:hint="eastAsia" w:ascii="仿宋_GB2312" w:hAnsi="仿宋" w:eastAsia="仿宋_GB2312" w:cs="仿宋"/>
          <w:color w:val="auto"/>
          <w:sz w:val="32"/>
          <w:szCs w:val="32"/>
        </w:rPr>
        <w:t>月</w:t>
      </w:r>
      <w:r>
        <w:rPr>
          <w:rFonts w:ascii="仿宋_GB2312" w:hAnsi="仿宋" w:eastAsia="仿宋_GB2312" w:cs="仿宋"/>
          <w:color w:val="auto"/>
          <w:sz w:val="32"/>
          <w:szCs w:val="32"/>
        </w:rPr>
        <w:t>XX</w:t>
      </w:r>
      <w:r>
        <w:rPr>
          <w:rFonts w:hint="eastAsia" w:ascii="仿宋_GB2312" w:hAnsi="仿宋" w:eastAsia="仿宋_GB2312" w:cs="仿宋"/>
          <w:color w:val="auto"/>
          <w:sz w:val="32"/>
          <w:szCs w:val="32"/>
        </w:rPr>
        <w:t>日</w:t>
      </w:r>
    </w:p>
    <w:p>
      <w:pPr>
        <w:pageBreakBefore w:val="0"/>
        <w:kinsoku/>
        <w:overflowPunct/>
        <w:topLinePunct w:val="0"/>
        <w:autoSpaceDE/>
        <w:autoSpaceDN/>
        <w:bidi w:val="0"/>
        <w:spacing w:line="560" w:lineRule="exact"/>
        <w:ind w:right="0"/>
        <w:rPr>
          <w:rFonts w:hint="eastAsia" w:ascii="方正小标宋简体" w:eastAsia="方正小标宋简体" w:cs="仿宋" w:hAnsiTheme="minorEastAsia"/>
          <w:b w:val="0"/>
          <w:bCs/>
          <w:color w:val="auto"/>
          <w:sz w:val="44"/>
          <w:szCs w:val="44"/>
        </w:rPr>
      </w:pPr>
      <w:r>
        <w:rPr>
          <w:rFonts w:hint="eastAsia" w:ascii="方正小标宋简体" w:eastAsia="方正小标宋简体" w:cs="仿宋" w:hAnsiTheme="minorEastAsia"/>
          <w:b w:val="0"/>
          <w:bCs/>
          <w:color w:val="auto"/>
          <w:sz w:val="44"/>
          <w:szCs w:val="44"/>
        </w:rPr>
        <w:br w:type="page"/>
      </w:r>
    </w:p>
    <w:p>
      <w:pPr>
        <w:pStyle w:val="3"/>
        <w:pageBreakBefore w:val="0"/>
        <w:kinsoku/>
        <w:overflowPunct/>
        <w:topLinePunct w:val="0"/>
        <w:autoSpaceDE/>
        <w:autoSpaceDN/>
        <w:bidi w:val="0"/>
        <w:spacing w:line="560" w:lineRule="exact"/>
        <w:ind w:right="0" w:firstLine="200"/>
        <w:jc w:val="center"/>
        <w:rPr>
          <w:rFonts w:asciiTheme="minorEastAsia" w:hAnsiTheme="minorEastAsia" w:eastAsiaTheme="minorEastAsia"/>
          <w:color w:val="auto"/>
          <w:sz w:val="44"/>
          <w:szCs w:val="44"/>
        </w:rPr>
      </w:pPr>
      <w:r>
        <w:rPr>
          <w:rFonts w:hint="eastAsia" w:ascii="方正小标宋简体" w:eastAsia="方正小标宋简体" w:cs="仿宋" w:hAnsiTheme="minorEastAsia"/>
          <w:b w:val="0"/>
          <w:bCs/>
          <w:color w:val="auto"/>
          <w:sz w:val="44"/>
          <w:szCs w:val="44"/>
        </w:rPr>
        <w:t>承诺函</w:t>
      </w:r>
    </w:p>
    <w:p>
      <w:pPr>
        <w:pageBreakBefore w:val="0"/>
        <w:kinsoku/>
        <w:overflowPunct/>
        <w:topLinePunct w:val="0"/>
        <w:autoSpaceDE/>
        <w:autoSpaceDN/>
        <w:bidi w:val="0"/>
        <w:spacing w:line="560" w:lineRule="exact"/>
        <w:ind w:right="0"/>
        <w:rPr>
          <w:color w:val="auto"/>
        </w:rPr>
      </w:pPr>
    </w:p>
    <w:p>
      <w:pPr>
        <w:pageBreakBefore w:val="0"/>
        <w:kinsoku/>
        <w:overflowPunct/>
        <w:topLinePunct w:val="0"/>
        <w:autoSpaceDE/>
        <w:autoSpaceDN/>
        <w:bidi w:val="0"/>
        <w:spacing w:line="560" w:lineRule="exact"/>
        <w:ind w:right="0"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我单位作为采购申请人，对此次活动中我方所承诺的条款已经完全明确，也深知所承诺的事项和作出的报价可能给我方带来的风险和后果。如果我方在采购活动中有违法违规行为，以及中选后因报价低或不执行承诺条款而不履约，愿意承担因此带来的经济和法律责任，愿意接受监管部门市场禁入等处罚。</w:t>
      </w:r>
    </w:p>
    <w:p>
      <w:pPr>
        <w:pageBreakBefore w:val="0"/>
        <w:kinsoku/>
        <w:wordWrap w:val="0"/>
        <w:overflowPunct/>
        <w:topLinePunct w:val="0"/>
        <w:autoSpaceDE/>
        <w:autoSpaceDN/>
        <w:bidi w:val="0"/>
        <w:spacing w:line="560" w:lineRule="exact"/>
        <w:ind w:right="0"/>
        <w:jc w:val="right"/>
        <w:textAlignment w:val="baseline"/>
        <w:rPr>
          <w:rFonts w:ascii="仿宋_GB2312" w:hAnsi="仿宋" w:eastAsia="仿宋_GB2312" w:cs="仿宋"/>
          <w:color w:val="auto"/>
          <w:sz w:val="32"/>
          <w:szCs w:val="32"/>
        </w:rPr>
      </w:pPr>
    </w:p>
    <w:p>
      <w:pPr>
        <w:pStyle w:val="2"/>
        <w:pageBreakBefore w:val="0"/>
        <w:kinsoku/>
        <w:overflowPunct/>
        <w:topLinePunct w:val="0"/>
        <w:autoSpaceDE/>
        <w:autoSpaceDN/>
        <w:bidi w:val="0"/>
        <w:spacing w:line="560" w:lineRule="exact"/>
        <w:ind w:right="0"/>
        <w:rPr>
          <w:color w:val="auto"/>
        </w:rPr>
      </w:pP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right"/>
        <w:textAlignment w:val="auto"/>
        <w:rPr>
          <w:rFonts w:ascii="仿宋_GB2312" w:hAnsi="仿宋" w:eastAsia="仿宋_GB2312" w:cs="仿宋"/>
          <w:color w:val="auto"/>
          <w:sz w:val="32"/>
          <w:szCs w:val="32"/>
        </w:rPr>
      </w:pPr>
      <w:r>
        <w:rPr>
          <w:rFonts w:hint="eastAsia" w:ascii="仿宋_GB2312" w:hAnsi="仿宋_GB2312" w:eastAsia="仿宋_GB2312" w:cs="仿宋_GB2312"/>
          <w:color w:val="auto"/>
          <w:kern w:val="0"/>
          <w:sz w:val="32"/>
          <w:szCs w:val="32"/>
          <w:highlight w:val="none"/>
          <w:lang w:eastAsia="zh-CN"/>
        </w:rPr>
        <w:t>单位名称</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（盖单位公章）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 w:eastAsia="仿宋_GB2312" w:cs="仿宋"/>
          <w:color w:val="auto"/>
          <w:sz w:val="32"/>
          <w:szCs w:val="32"/>
        </w:rPr>
        <w:t xml:space="preserve">   </w:t>
      </w:r>
    </w:p>
    <w:p>
      <w:pPr>
        <w:pageBreakBefore w:val="0"/>
        <w:kinsoku/>
        <w:overflowPunct/>
        <w:topLinePunct w:val="0"/>
        <w:autoSpaceDE/>
        <w:autoSpaceDN/>
        <w:bidi w:val="0"/>
        <w:spacing w:line="560" w:lineRule="exact"/>
        <w:ind w:right="0"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                            2023年</w:t>
      </w:r>
      <w:r>
        <w:rPr>
          <w:rFonts w:ascii="仿宋_GB2312" w:hAnsi="仿宋" w:eastAsia="仿宋_GB2312" w:cs="仿宋"/>
          <w:color w:val="auto"/>
          <w:sz w:val="32"/>
          <w:szCs w:val="32"/>
        </w:rPr>
        <w:t>X</w:t>
      </w:r>
      <w:r>
        <w:rPr>
          <w:rFonts w:hint="eastAsia" w:ascii="仿宋_GB2312" w:hAnsi="仿宋" w:eastAsia="仿宋_GB2312" w:cs="仿宋"/>
          <w:color w:val="auto"/>
          <w:sz w:val="32"/>
          <w:szCs w:val="32"/>
        </w:rPr>
        <w:t>月</w:t>
      </w:r>
      <w:r>
        <w:rPr>
          <w:rFonts w:ascii="仿宋_GB2312" w:hAnsi="仿宋" w:eastAsia="仿宋_GB2312" w:cs="仿宋"/>
          <w:color w:val="auto"/>
          <w:sz w:val="32"/>
          <w:szCs w:val="32"/>
        </w:rPr>
        <w:t>XX</w:t>
      </w:r>
      <w:r>
        <w:rPr>
          <w:rFonts w:hint="eastAsia" w:ascii="仿宋_GB2312" w:hAnsi="仿宋" w:eastAsia="仿宋_GB2312" w:cs="仿宋"/>
          <w:color w:val="auto"/>
          <w:sz w:val="32"/>
          <w:szCs w:val="32"/>
        </w:rPr>
        <w:t>日</w:t>
      </w:r>
      <w:r>
        <w:rPr>
          <w:rFonts w:ascii="仿宋_GB2312" w:hAnsi="仿宋" w:eastAsia="仿宋_GB2312" w:cs="仿宋"/>
          <w:color w:val="auto"/>
          <w:sz w:val="32"/>
          <w:szCs w:val="32"/>
        </w:rPr>
        <w:t xml:space="preserve">  </w:t>
      </w:r>
    </w:p>
    <w:p>
      <w:pPr>
        <w:pageBreakBefore w:val="0"/>
        <w:kinsoku/>
        <w:overflowPunct/>
        <w:topLinePunct w:val="0"/>
        <w:autoSpaceDE/>
        <w:autoSpaceDN/>
        <w:bidi w:val="0"/>
        <w:spacing w:line="560" w:lineRule="exact"/>
        <w:ind w:right="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16B84BA4"/>
    <w:rsid w:val="16B8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2023-06-04T13:38:00Z</dcterms:created>
  <dc:creator>admin</dc:creator>
  <cp:lastModifiedBy>admin</cp:lastModifiedBy>
  <dcterms:modified xsi:type="dcterms:W3CDTF">2023-06-04T13:38:59Z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8D5E97DC811B4B4FB0B594B1651E0845_11</vt:lpwstr>
  </property>
</Properties>
</file>