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4：</w:t>
      </w:r>
    </w:p>
    <w:p>
      <w:pPr>
        <w:jc w:val="center"/>
        <w:rPr>
          <w:rFonts w:hint="eastAsia" w:ascii="仿宋" w:hAnsi="仿宋" w:eastAsia="仿宋" w:cs="仿宋"/>
          <w:sz w:val="48"/>
          <w:szCs w:val="4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48"/>
          <w:szCs w:val="48"/>
          <w:lang w:val="en-US" w:eastAsia="zh-CN"/>
        </w:rPr>
        <w:t>冕宁县彝海镇彝海村城乡建设用地增减挂钩试点项目附属工程劳务</w:t>
      </w:r>
      <w:r>
        <w:rPr>
          <w:rFonts w:hint="eastAsia" w:ascii="仿宋" w:hAnsi="仿宋" w:eastAsia="仿宋" w:cs="仿宋"/>
          <w:sz w:val="48"/>
          <w:szCs w:val="48"/>
          <w:lang w:eastAsia="zh-CN"/>
        </w:rPr>
        <w:t>合同</w:t>
      </w:r>
    </w:p>
    <w:bookmarkEnd w:id="0"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　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甲方：</w:t>
      </w:r>
      <w:r>
        <w:rPr>
          <w:rFonts w:hint="eastAsia" w:ascii="仿宋" w:hAnsi="仿宋" w:eastAsia="仿宋" w:cs="仿宋"/>
          <w:sz w:val="32"/>
          <w:szCs w:val="32"/>
        </w:rPr>
        <w:t>冕宁县城投建设有限责任公司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乙方：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甲方将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冕宁县彝海镇彝海村城乡建设用地增减挂钩试点项目附属工程劳务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委托乙方组织施工，为了明确双方责任，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结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合本工程具体情况，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根据《民法典》等法律法规，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经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双方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协商一致签订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本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合同，并共同遵守。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602"/>
        <w:textAlignment w:val="auto"/>
        <w:rPr>
          <w:rStyle w:val="7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7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工程概况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冕宁县彝海镇彝海村城乡建设用地增减挂钩试点项目附属工程劳务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施工地点：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冕宁县彝海镇彝海村1组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602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3、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承包内容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冕宁县彝海镇彝海村城乡建设用地增减挂钩试点项目附属工程劳务（详见清单）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　　二、工程单价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Style w:val="7"/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工程数量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最终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据实收方按照清单结算，原则上工程增量不得超过总量的10％。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三、工程期约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0"/>
        <w:textAlignment w:val="auto"/>
        <w:rPr>
          <w:rStyle w:val="7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　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2023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日到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2023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四、工程结算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600"/>
        <w:textAlignment w:val="auto"/>
        <w:rPr>
          <w:rStyle w:val="7"/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甲方根据施工进度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,由甲方现场管理人员出具进度核对付款申请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核定乙方工程量后，乙方提供税票，甲方按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实际进度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向乙方支付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进度款，竣工验收完成后，留取总金额的百分之三作为质保金，质保期壹年，质保期满后，无息退还质保金。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6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Style w:val="7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、工程质量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本工程质量必须达到甲方要求和标准。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质量检查与验收：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乙方应确保工程的质量达到约定标准。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本合同工程所约定的工程范围内施工资料由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乙方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负责填报给甲方。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乙方须在竣工验收3日之前书面通知甲方验收。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4）甲方有权对正在施工的工程项目进行正常的管理和指导，乙方必须无条件接受甲方的管理，对发现有违反质量安全操作规范或会现存有质量、安全隐患的情况，甲方有权责令停工整改，返工后使工程达到合同约定的质量标准，乙方赔偿甲方因此产生的一切损失，包括但不限于材料、工期等损失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六、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违约责任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1、甲方责任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（1）由于甲方原因给乙方造成逾期损失的，甲方应承担乙方直接经济损失的赔偿责任，按1000元/天进行赔偿。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2、乙方责任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140" w:firstLine="480" w:firstLineChars="1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（1）由于乙方原因不能继续履行合同，经甲乙双方协商同意可解除合同，但乙方应承担由此造成的损失。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（2）由于乙方原因造成逾期的，乙方应承担由此造成的甲方经济损失，按1000元/天进行赔偿。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420" w:leftChars="200" w:firstLine="321" w:firstLineChars="1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、安全生产与文明施工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736" w:firstLineChars="23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1、乙方应严格遵守国家安全标准的法律法规，做好安全规章制度和现场防护要求，确保施工安全。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2、乙方须对所属施工人员进行安全教育，认真执行安全技术规范、严格遵守安全制度、落实安全措施，由乙方为施工人员购买保险，施工期间一切安全事故，由乙方自行负责。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736" w:firstLineChars="23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3、发生重大伤亡及其他安全事故时，乙方应采取必要的措施，及时抢救伤员，并防止事态进一步扩大、减少损失，同时须立即报告甲方。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、合同解除与终止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按照本合同的约定或法律规定解除本合同时，应提前</w:t>
      </w:r>
      <w:r>
        <w:rPr>
          <w:rFonts w:hint="eastAsia" w:ascii="仿宋" w:hAnsi="仿宋" w:eastAsia="仿宋" w:cs="仿宋"/>
          <w:sz w:val="32"/>
          <w:szCs w:val="32"/>
          <w:u w:val="single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日通知违约方。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因不可抗力或因甲方原因造成工程停建、缓建，致使本合同无法履行的，甲乙双方可以解除合同，并结算已完成工程量。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本合同经双方签字盖章后生效，至合同工程竣工交验，</w:t>
      </w:r>
      <w:r>
        <w:rPr>
          <w:rFonts w:hint="eastAsia" w:ascii="仿宋" w:hAnsi="仿宋" w:eastAsia="仿宋" w:cs="仿宋"/>
          <w:sz w:val="32"/>
          <w:szCs w:val="32"/>
        </w:rPr>
        <w:t>结清工程尾款本合同即为终止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、争议与仲裁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凡因本合同引起的或与本合同有关的任何争议，由双方协商解决；协商不果时可向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冕宁县</w:t>
      </w:r>
      <w:r>
        <w:rPr>
          <w:rFonts w:hint="eastAsia" w:ascii="仿宋" w:hAnsi="仿宋" w:eastAsia="仿宋" w:cs="仿宋"/>
          <w:sz w:val="32"/>
          <w:szCs w:val="32"/>
        </w:rPr>
        <w:t>人民法院提起诉讼。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本合同未尽事宜，双方另行签订补充协议。补充协议与本合同具有同等效力，若补充协议与合同不一致时，以补充协议为准。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　</w:t>
      </w:r>
      <w:r>
        <w:rPr>
          <w:rStyle w:val="7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十一</w:t>
      </w:r>
      <w:r>
        <w:rPr>
          <w:rStyle w:val="7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、本合同一式两份，甲方一份，乙方一份，双方盖章或签字即发生法律效力，违约方应支付违约金并对所造成的损失负全部责任。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right="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甲方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：冕宁县城投建设有限责任公司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乙方：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日期：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日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日期：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日</w:t>
      </w:r>
    </w:p>
    <w:p/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FD31D2"/>
    <w:multiLevelType w:val="singleLevel"/>
    <w:tmpl w:val="B0FD31D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66FB92"/>
    <w:multiLevelType w:val="singleLevel"/>
    <w:tmpl w:val="5966FB9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966FBD8"/>
    <w:multiLevelType w:val="singleLevel"/>
    <w:tmpl w:val="5966FBD8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9670754"/>
    <w:multiLevelType w:val="singleLevel"/>
    <w:tmpl w:val="5967075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mMxYjg2YzFiNGU3MDdjZWE2Mjg2YThkMWQ3NDAifQ=="/>
  </w:docVars>
  <w:rsids>
    <w:rsidRoot w:val="57F45FE0"/>
    <w:rsid w:val="57F4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  <w:rPr>
      <w:rFonts w:ascii="Times New Roman" w:hAnsi="Times New Roman" w:eastAsia="宋体" w:cs="Times New Roman"/>
      <w:szCs w:val="21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1332</Words>
  <Characters>1348</Characters>
  <Lines>0</Lines>
  <Paragraphs>0</Paragraphs>
  <TotalTime>1</TotalTime>
  <ScaleCrop>false</ScaleCrop>
  <LinksUpToDate>false</LinksUpToDate>
  <CharactersWithSpaces>1513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2023-06-05T03:25:00Z</dcterms:created>
  <dc:creator>Administrator</dc:creator>
  <cp:lastModifiedBy>Administrator</cp:lastModifiedBy>
  <dcterms:modified xsi:type="dcterms:W3CDTF">2023-06-05T03:27:27Z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9D55BD06AE3345319AF1989163B8A244_11</vt:lpwstr>
  </property>
</Properties>
</file>