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right"/>
        <w:rPr>
          <w:rFonts w:ascii="微软雅黑 Light" w:hAnsi="微软雅黑 Light" w:eastAsia="微软雅黑 Light" w:cs="微软雅黑 Light"/>
          <w:b/>
          <w:sz w:val="30"/>
          <w:szCs w:val="30"/>
        </w:rPr>
      </w:pPr>
    </w:p>
    <w:p>
      <w:pPr>
        <w:pStyle w:val="14"/>
        <w:adjustRightInd w:val="0"/>
        <w:snapToGrid w:val="0"/>
        <w:spacing w:line="300" w:lineRule="auto"/>
        <w:rPr>
          <w:rFonts w:ascii="微软雅黑 Light" w:hAnsi="微软雅黑 Light" w:eastAsia="微软雅黑 Light" w:cs="微软雅黑 Light"/>
          <w:b/>
          <w:sz w:val="30"/>
          <w:szCs w:val="30"/>
        </w:rPr>
      </w:pPr>
      <w:r>
        <w:rPr>
          <w:rFonts w:ascii="微软雅黑 Light" w:hAnsi="微软雅黑 Light" w:eastAsia="微软雅黑 Light" w:cs="微软雅黑 Light"/>
          <w:b/>
          <w:sz w:val="30"/>
          <w:szCs w:val="30"/>
        </w:rPr>
        <w:t>冕宁县漫水湾镇西河村庆林沟页岩矿</w:t>
      </w:r>
    </w:p>
    <w:p>
      <w:pPr>
        <w:pStyle w:val="14"/>
        <w:adjustRightInd w:val="0"/>
        <w:snapToGrid w:val="0"/>
        <w:spacing w:line="300" w:lineRule="auto"/>
        <w:rPr>
          <w:rFonts w:ascii="微软雅黑 Light" w:hAnsi="微软雅黑 Light" w:eastAsia="微软雅黑 Light" w:cs="微软雅黑 Light"/>
          <w:b/>
          <w:sz w:val="30"/>
          <w:szCs w:val="30"/>
        </w:rPr>
      </w:pPr>
      <w:r>
        <w:rPr>
          <w:rFonts w:hint="eastAsia" w:ascii="微软雅黑 Light" w:hAnsi="微软雅黑 Light" w:eastAsia="微软雅黑 Light" w:cs="微软雅黑 Light"/>
          <w:b/>
          <w:sz w:val="30"/>
          <w:szCs w:val="30"/>
        </w:rPr>
        <w:t>采矿权延续及变更</w:t>
      </w:r>
    </w:p>
    <w:p>
      <w:pPr>
        <w:adjustRightInd w:val="0"/>
        <w:snapToGrid w:val="0"/>
        <w:spacing w:line="300" w:lineRule="auto"/>
        <w:jc w:val="center"/>
        <w:rPr>
          <w:rFonts w:ascii="微软雅黑 Light" w:hAnsi="微软雅黑 Light" w:eastAsia="微软雅黑 Light" w:cs="微软雅黑 Light"/>
          <w:sz w:val="30"/>
          <w:szCs w:val="30"/>
        </w:rPr>
      </w:pPr>
      <w:r>
        <w:rPr>
          <w:rFonts w:hint="eastAsia" w:ascii="微软雅黑 Light" w:hAnsi="微软雅黑 Light" w:eastAsia="微软雅黑 Light" w:cs="微软雅黑 Light"/>
          <w:b/>
          <w:sz w:val="30"/>
          <w:szCs w:val="30"/>
        </w:rPr>
        <w:t>技术服务合同</w:t>
      </w:r>
    </w:p>
    <w:p>
      <w:pPr>
        <w:pStyle w:val="14"/>
        <w:adjustRightInd w:val="0"/>
        <w:snapToGrid w:val="0"/>
        <w:spacing w:line="300" w:lineRule="auto"/>
        <w:ind w:firstLine="480" w:firstLineChars="200"/>
        <w:jc w:val="both"/>
        <w:rPr>
          <w:rFonts w:ascii="微软雅黑 Light" w:hAnsi="微软雅黑 Light" w:eastAsia="微软雅黑 Light" w:cs="微软雅黑 Light"/>
          <w:sz w:val="24"/>
          <w:szCs w:val="24"/>
        </w:rPr>
      </w:pPr>
    </w:p>
    <w:p>
      <w:pPr>
        <w:adjustRightInd w:val="0"/>
        <w:snapToGrid w:val="0"/>
        <w:spacing w:line="300" w:lineRule="auto"/>
        <w:rPr>
          <w:rFonts w:ascii="微软雅黑 Light" w:hAnsi="微软雅黑 Light" w:eastAsia="微软雅黑 Light" w:cs="微软雅黑 Light"/>
          <w:b/>
          <w:sz w:val="24"/>
          <w:szCs w:val="24"/>
        </w:rPr>
      </w:pPr>
      <w:r>
        <w:rPr>
          <w:rFonts w:hint="eastAsia" w:ascii="微软雅黑 Light" w:hAnsi="微软雅黑 Light" w:eastAsia="微软雅黑 Light" w:cs="微软雅黑 Light"/>
          <w:b/>
          <w:sz w:val="24"/>
          <w:szCs w:val="24"/>
        </w:rPr>
        <w:t>甲方：</w:t>
      </w:r>
    </w:p>
    <w:p>
      <w:pPr>
        <w:rPr>
          <w:rFonts w:ascii="微软雅黑 Light" w:hAnsi="微软雅黑 Light" w:eastAsia="微软雅黑 Light" w:cs="微软雅黑 Light"/>
          <w:sz w:val="24"/>
          <w:szCs w:val="24"/>
        </w:rPr>
      </w:pPr>
      <w:r>
        <w:rPr>
          <w:rFonts w:hint="eastAsia" w:ascii="微软雅黑 Light" w:hAnsi="微软雅黑 Light" w:eastAsia="微软雅黑 Light" w:cs="微软雅黑 Light"/>
          <w:b/>
          <w:sz w:val="24"/>
          <w:szCs w:val="24"/>
        </w:rPr>
        <w:t>乙方：</w:t>
      </w:r>
    </w:p>
    <w:p>
      <w:pPr>
        <w:pStyle w:val="14"/>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甲方委托乙方编制</w:t>
      </w:r>
      <w:r>
        <w:rPr>
          <w:rFonts w:hint="eastAsia" w:ascii="微软雅黑 Light" w:hAnsi="微软雅黑 Light" w:eastAsia="微软雅黑 Light" w:cs="微软雅黑 Light"/>
          <w:b/>
          <w:sz w:val="24"/>
          <w:szCs w:val="24"/>
          <w:u w:val="single"/>
        </w:rPr>
        <w:t>冕宁县漫水湾镇西河村庆林沟页岩矿采矿权延续及变更</w:t>
      </w:r>
      <w:r>
        <w:rPr>
          <w:rFonts w:hint="eastAsia" w:ascii="微软雅黑 Light" w:hAnsi="微软雅黑 Light" w:eastAsia="微软雅黑 Light" w:cs="微软雅黑 Light"/>
          <w:b/>
          <w:sz w:val="24"/>
          <w:szCs w:val="24"/>
          <w:u w:val="single"/>
          <w:lang w:val="en-US" w:eastAsia="zh-CN"/>
        </w:rPr>
        <w:t>技术服务报件资料</w:t>
      </w:r>
      <w:r>
        <w:rPr>
          <w:rFonts w:hint="eastAsia" w:ascii="微软雅黑 Light" w:hAnsi="微软雅黑 Light" w:eastAsia="微软雅黑 Light" w:cs="微软雅黑 Light"/>
          <w:bCs/>
          <w:sz w:val="24"/>
          <w:szCs w:val="24"/>
        </w:rPr>
        <w:t>（简称“报件资料”）</w:t>
      </w:r>
      <w:r>
        <w:rPr>
          <w:rFonts w:hint="eastAsia" w:ascii="微软雅黑 Light" w:hAnsi="微软雅黑 Light" w:eastAsia="微软雅黑 Light" w:cs="微软雅黑 Light"/>
          <w:sz w:val="24"/>
          <w:szCs w:val="24"/>
        </w:rPr>
        <w:t>，</w:t>
      </w:r>
      <w:r>
        <w:rPr>
          <w:rFonts w:hint="eastAsia" w:ascii="微软雅黑 Light" w:hAnsi="微软雅黑 Light" w:eastAsia="微软雅黑 Light" w:cs="微软雅黑 Light"/>
          <w:bCs/>
          <w:color w:val="000000"/>
          <w:sz w:val="24"/>
          <w:szCs w:val="24"/>
        </w:rPr>
        <w:t>根据《中华人民共和国民法典》及相关法律规定，本着平等、自愿、公平和诚实信用的原则，</w:t>
      </w:r>
      <w:r>
        <w:rPr>
          <w:rFonts w:hint="eastAsia" w:ascii="微软雅黑 Light" w:hAnsi="微软雅黑 Light" w:eastAsia="微软雅黑 Light" w:cs="微软雅黑 Light"/>
          <w:sz w:val="24"/>
          <w:szCs w:val="24"/>
        </w:rPr>
        <w:t>甲、乙双方经协商一致，签订本合同，共同遵照执行</w:t>
      </w:r>
      <w:r>
        <w:rPr>
          <w:rFonts w:hint="eastAsia" w:ascii="微软雅黑 Light" w:hAnsi="微软雅黑 Light" w:eastAsia="微软雅黑 Light" w:cs="微软雅黑 Light"/>
          <w:bCs/>
          <w:color w:val="000000"/>
          <w:sz w:val="24"/>
          <w:szCs w:val="24"/>
        </w:rPr>
        <w:t>。</w:t>
      </w:r>
    </w:p>
    <w:p>
      <w:pPr>
        <w:adjustRightInd w:val="0"/>
        <w:snapToGrid w:val="0"/>
        <w:spacing w:line="300" w:lineRule="auto"/>
        <w:ind w:firstLine="480" w:firstLineChars="200"/>
        <w:jc w:val="left"/>
        <w:rPr>
          <w:rFonts w:ascii="微软雅黑 Light" w:hAnsi="微软雅黑 Light" w:eastAsia="微软雅黑 Light" w:cs="微软雅黑 Light"/>
          <w:b/>
          <w:sz w:val="24"/>
          <w:szCs w:val="24"/>
        </w:rPr>
      </w:pPr>
      <w:r>
        <w:rPr>
          <w:rFonts w:hint="eastAsia" w:ascii="微软雅黑 Light" w:hAnsi="微软雅黑 Light" w:eastAsia="微软雅黑 Light" w:cs="微软雅黑 Light"/>
          <w:b/>
          <w:sz w:val="24"/>
          <w:szCs w:val="24"/>
        </w:rPr>
        <w:t>一、委托事项</w:t>
      </w:r>
    </w:p>
    <w:p>
      <w:pPr>
        <w:adjustRightInd w:val="0"/>
        <w:snapToGrid w:val="0"/>
        <w:spacing w:line="300" w:lineRule="auto"/>
        <w:ind w:firstLine="480" w:firstLineChars="200"/>
        <w:jc w:val="left"/>
        <w:rPr>
          <w:rFonts w:ascii="微软雅黑 Light" w:hAnsi="微软雅黑 Light" w:eastAsia="微软雅黑 Light" w:cs="微软雅黑 Light"/>
          <w:b/>
          <w:sz w:val="24"/>
          <w:szCs w:val="24"/>
        </w:rPr>
      </w:pPr>
      <w:r>
        <w:rPr>
          <w:rFonts w:hint="eastAsia" w:ascii="微软雅黑 Light" w:hAnsi="微软雅黑 Light" w:eastAsia="微软雅黑 Light" w:cs="微软雅黑 Light"/>
          <w:sz w:val="24"/>
          <w:szCs w:val="24"/>
        </w:rPr>
        <w:t>根据自然资源部、四川省自然资源厅、凉山州自然资源局、冕宁县自然资源局关于采矿权延续及变更所需的各类材料，甲方委托乙方编制全套</w:t>
      </w:r>
      <w:r>
        <w:rPr>
          <w:rFonts w:hint="eastAsia" w:ascii="微软雅黑 Light" w:hAnsi="微软雅黑 Light" w:eastAsia="微软雅黑 Light" w:cs="微软雅黑 Light"/>
          <w:b/>
          <w:bCs/>
          <w:sz w:val="24"/>
          <w:szCs w:val="24"/>
          <w:u w:val="single"/>
        </w:rPr>
        <w:t>报件资料</w:t>
      </w:r>
      <w:r>
        <w:rPr>
          <w:rFonts w:hint="eastAsia" w:ascii="微软雅黑 Light" w:hAnsi="微软雅黑 Light" w:eastAsia="微软雅黑 Light" w:cs="微软雅黑 Light"/>
          <w:sz w:val="24"/>
          <w:szCs w:val="24"/>
        </w:rPr>
        <w:t>并向冕宁县自然资源局</w:t>
      </w:r>
      <w:r>
        <w:rPr>
          <w:rFonts w:hint="eastAsia" w:ascii="微软雅黑 Light" w:hAnsi="微软雅黑 Light" w:eastAsia="微软雅黑 Light" w:cs="微软雅黑 Light"/>
          <w:b/>
          <w:bCs/>
          <w:sz w:val="24"/>
          <w:szCs w:val="24"/>
          <w:u w:val="single"/>
        </w:rPr>
        <w:t>交件</w:t>
      </w:r>
      <w:r>
        <w:rPr>
          <w:rFonts w:hint="eastAsia" w:ascii="微软雅黑 Light" w:hAnsi="微软雅黑 Light" w:eastAsia="微软雅黑 Light" w:cs="微软雅黑 Light"/>
          <w:sz w:val="24"/>
          <w:szCs w:val="24"/>
        </w:rPr>
        <w:t>，主要包含：收集和整理采矿权人提供的矿权相关资料、填写采矿权延续及变更申请登记表、制作延续报盘、制作电子报盘</w:t>
      </w:r>
      <w:r>
        <w:rPr>
          <w:rFonts w:hint="eastAsia" w:ascii="微软雅黑 Light" w:hAnsi="微软雅黑 Light" w:eastAsia="微软雅黑 Light" w:cs="微软雅黑 Light"/>
          <w:sz w:val="24"/>
          <w:szCs w:val="24"/>
          <w:lang w:eastAsia="zh-CN"/>
        </w:rPr>
        <w:t>，</w:t>
      </w:r>
      <w:r>
        <w:rPr>
          <w:rFonts w:hint="eastAsia" w:ascii="微软雅黑 Light" w:hAnsi="微软雅黑 Light" w:eastAsia="微软雅黑 Light" w:cs="微软雅黑 Light"/>
          <w:sz w:val="24"/>
          <w:szCs w:val="24"/>
          <w:lang w:val="en-US" w:eastAsia="zh-CN"/>
        </w:rPr>
        <w:t>取得成果，即采矿权人由西河矿业有限公司变更为</w:t>
      </w:r>
      <w:r>
        <w:rPr>
          <w:rFonts w:hint="eastAsia" w:ascii="微软雅黑 Light" w:hAnsi="微软雅黑 Light" w:eastAsia="微软雅黑 Light" w:cs="微软雅黑 Light"/>
          <w:sz w:val="24"/>
          <w:szCs w:val="24"/>
          <w:lang w:eastAsia="zh-CN"/>
        </w:rPr>
        <w:t>冕宁仁利页岩砖有限责任公司，</w:t>
      </w:r>
      <w:r>
        <w:rPr>
          <w:rFonts w:hint="eastAsia" w:ascii="微软雅黑 Light" w:hAnsi="微软雅黑 Light" w:eastAsia="微软雅黑 Light" w:cs="微软雅黑 Light"/>
          <w:sz w:val="24"/>
          <w:szCs w:val="24"/>
          <w:lang w:val="en-US" w:eastAsia="zh-CN"/>
        </w:rPr>
        <w:t>采矿许可证有效期按照相关政策</w:t>
      </w:r>
      <w:bookmarkStart w:id="0" w:name="_GoBack"/>
      <w:bookmarkEnd w:id="0"/>
      <w:r>
        <w:rPr>
          <w:rFonts w:hint="eastAsia" w:ascii="微软雅黑 Light" w:hAnsi="微软雅黑 Light" w:eastAsia="微软雅黑 Light" w:cs="微软雅黑 Light"/>
          <w:sz w:val="24"/>
          <w:szCs w:val="24"/>
          <w:lang w:val="en-US" w:eastAsia="zh-CN"/>
        </w:rPr>
        <w:t>延续3年</w:t>
      </w:r>
      <w:r>
        <w:rPr>
          <w:rFonts w:hint="eastAsia" w:ascii="微软雅黑 Light" w:hAnsi="微软雅黑 Light" w:eastAsia="微软雅黑 Light" w:cs="微软雅黑 Light"/>
          <w:sz w:val="24"/>
          <w:szCs w:val="24"/>
          <w:lang w:eastAsia="zh-CN"/>
        </w:rPr>
        <w:t>。</w:t>
      </w:r>
      <w:r>
        <w:rPr>
          <w:rFonts w:hint="eastAsia" w:ascii="微软雅黑 Light" w:hAnsi="微软雅黑 Light" w:eastAsia="微软雅黑 Light" w:cs="微软雅黑 Light"/>
          <w:b/>
          <w:sz w:val="24"/>
          <w:szCs w:val="24"/>
        </w:rPr>
        <w:t>二、项目工期</w:t>
      </w:r>
    </w:p>
    <w:p>
      <w:pPr>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在甲方提供报盘制作所需的各类材料后</w:t>
      </w:r>
      <w:r>
        <w:rPr>
          <w:rFonts w:hint="eastAsia" w:ascii="微软雅黑 Light" w:hAnsi="微软雅黑 Light" w:eastAsia="微软雅黑 Light" w:cs="微软雅黑 Light"/>
          <w:b/>
          <w:bCs/>
          <w:sz w:val="24"/>
          <w:szCs w:val="24"/>
          <w:u w:val="single"/>
        </w:rPr>
        <w:t>15个工作日内</w:t>
      </w:r>
      <w:r>
        <w:rPr>
          <w:rFonts w:hint="eastAsia" w:ascii="微软雅黑 Light" w:hAnsi="微软雅黑 Light" w:eastAsia="微软雅黑 Light" w:cs="微软雅黑 Light"/>
          <w:sz w:val="24"/>
          <w:szCs w:val="24"/>
        </w:rPr>
        <w:t>，乙方编制完成矿权延续及变更全套报件资料，并向冕宁县自然资源局报件。</w:t>
      </w:r>
    </w:p>
    <w:p>
      <w:pPr>
        <w:adjustRightInd w:val="0"/>
        <w:snapToGrid w:val="0"/>
        <w:spacing w:line="300" w:lineRule="auto"/>
        <w:ind w:firstLine="480" w:firstLineChars="200"/>
        <w:jc w:val="left"/>
        <w:rPr>
          <w:rFonts w:ascii="微软雅黑 Light" w:hAnsi="微软雅黑 Light" w:eastAsia="微软雅黑 Light" w:cs="微软雅黑 Light"/>
          <w:b/>
          <w:sz w:val="24"/>
          <w:szCs w:val="24"/>
        </w:rPr>
      </w:pPr>
      <w:r>
        <w:rPr>
          <w:rFonts w:hint="eastAsia" w:ascii="微软雅黑 Light" w:hAnsi="微软雅黑 Light" w:eastAsia="微软雅黑 Light" w:cs="微软雅黑 Light"/>
          <w:b/>
          <w:sz w:val="24"/>
          <w:szCs w:val="24"/>
        </w:rPr>
        <w:t>三、费用结算、支付方式及结算方式</w:t>
      </w:r>
    </w:p>
    <w:p>
      <w:pPr>
        <w:adjustRightInd w:val="0"/>
        <w:snapToGrid w:val="0"/>
        <w:spacing w:line="300" w:lineRule="auto"/>
        <w:ind w:firstLine="480" w:firstLineChars="200"/>
        <w:jc w:val="left"/>
        <w:rPr>
          <w:rFonts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（一）项目费用</w:t>
      </w:r>
    </w:p>
    <w:p>
      <w:pPr>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合同总费用</w:t>
      </w:r>
      <w:r>
        <w:rPr>
          <w:rFonts w:hint="eastAsia" w:ascii="微软雅黑 Light" w:hAnsi="微软雅黑 Light" w:eastAsia="微软雅黑 Light" w:cs="微软雅黑 Light"/>
          <w:sz w:val="24"/>
          <w:szCs w:val="24"/>
          <w:u w:val="single"/>
          <w:lang w:eastAsia="zh-CN"/>
        </w:rPr>
        <w:t>（</w:t>
      </w:r>
      <w:r>
        <w:rPr>
          <w:rFonts w:hint="eastAsia" w:ascii="微软雅黑 Light" w:hAnsi="微软雅黑 Light" w:eastAsia="微软雅黑 Light" w:cs="微软雅黑 Light"/>
          <w:sz w:val="24"/>
          <w:szCs w:val="24"/>
          <w:u w:val="single"/>
          <w:lang w:val="en-US" w:eastAsia="zh-CN"/>
        </w:rPr>
        <w:t xml:space="preserve">        </w:t>
      </w:r>
      <w:r>
        <w:rPr>
          <w:rFonts w:hint="eastAsia" w:ascii="微软雅黑 Light" w:hAnsi="微软雅黑 Light" w:eastAsia="微软雅黑 Light" w:cs="微软雅黑 Light"/>
          <w:sz w:val="24"/>
          <w:szCs w:val="24"/>
          <w:u w:val="single"/>
          <w:lang w:eastAsia="zh-CN"/>
        </w:rPr>
        <w:t>）</w:t>
      </w:r>
      <w:r>
        <w:rPr>
          <w:rFonts w:hint="eastAsia" w:ascii="微软雅黑 Light" w:hAnsi="微软雅黑 Light" w:eastAsia="微软雅黑 Light" w:cs="微软雅黑 Light"/>
          <w:sz w:val="24"/>
          <w:szCs w:val="24"/>
        </w:rPr>
        <w:t>，此费用包含：采矿权延续及变更资料的编制费、出版费和评审费，资料出版数量以满足冕宁县自然资源局等相关职能部门要求为准。</w:t>
      </w:r>
    </w:p>
    <w:p>
      <w:pPr>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b/>
          <w:sz w:val="24"/>
          <w:szCs w:val="24"/>
        </w:rPr>
        <w:t>（二）支付方式</w:t>
      </w:r>
    </w:p>
    <w:p>
      <w:pPr>
        <w:pStyle w:val="14"/>
        <w:adjustRightInd w:val="0"/>
        <w:snapToGrid w:val="0"/>
        <w:spacing w:line="300" w:lineRule="auto"/>
        <w:ind w:firstLine="480" w:firstLineChars="200"/>
        <w:jc w:val="lef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val="en-US" w:eastAsia="zh-CN"/>
        </w:rPr>
        <w:t>1.</w:t>
      </w:r>
      <w:r>
        <w:rPr>
          <w:rFonts w:hint="eastAsia" w:ascii="微软雅黑 Light" w:hAnsi="微软雅黑 Light" w:eastAsia="微软雅黑 Light" w:cs="微软雅黑 Light"/>
          <w:sz w:val="24"/>
          <w:szCs w:val="24"/>
        </w:rPr>
        <w:t>乙方编制完成采矿权延续及变更报件资料，并向冕宁县自然资源局报件受理，</w:t>
      </w:r>
      <w:r>
        <w:rPr>
          <w:rFonts w:hint="eastAsia" w:ascii="微软雅黑 Light" w:hAnsi="微软雅黑 Light" w:eastAsia="微软雅黑 Light" w:cs="微软雅黑 Light"/>
          <w:sz w:val="24"/>
          <w:szCs w:val="24"/>
          <w:lang w:val="en-US" w:eastAsia="zh-CN"/>
        </w:rPr>
        <w:t>取得成果，完成</w:t>
      </w:r>
      <w:r>
        <w:rPr>
          <w:rFonts w:hint="eastAsia" w:ascii="微软雅黑 Light" w:hAnsi="微软雅黑 Light" w:eastAsia="微软雅黑 Light" w:cs="微软雅黑 Light"/>
          <w:sz w:val="24"/>
          <w:szCs w:val="24"/>
        </w:rPr>
        <w:t>采矿权延续及变更</w:t>
      </w:r>
      <w:r>
        <w:rPr>
          <w:rFonts w:hint="eastAsia" w:ascii="微软雅黑 Light" w:hAnsi="微软雅黑 Light" w:eastAsia="微软雅黑 Light" w:cs="微软雅黑 Light"/>
          <w:sz w:val="24"/>
          <w:szCs w:val="24"/>
          <w:lang w:val="en-US" w:eastAsia="zh-CN"/>
        </w:rPr>
        <w:t>服务后，</w:t>
      </w:r>
      <w:r>
        <w:rPr>
          <w:rFonts w:hint="eastAsia" w:ascii="微软雅黑 Light" w:hAnsi="微软雅黑 Light" w:eastAsia="微软雅黑 Light" w:cs="微软雅黑 Light"/>
          <w:sz w:val="24"/>
          <w:szCs w:val="24"/>
        </w:rPr>
        <w:t>甲方</w:t>
      </w:r>
      <w:r>
        <w:rPr>
          <w:rFonts w:hint="eastAsia" w:ascii="微软雅黑 Light" w:hAnsi="微软雅黑 Light" w:eastAsia="微软雅黑 Light" w:cs="微软雅黑 Light"/>
          <w:sz w:val="24"/>
          <w:szCs w:val="24"/>
          <w:lang w:val="en-US" w:eastAsia="zh-CN"/>
        </w:rPr>
        <w:t>一次性</w:t>
      </w:r>
      <w:r>
        <w:rPr>
          <w:rFonts w:hint="eastAsia" w:ascii="微软雅黑 Light" w:hAnsi="微软雅黑 Light" w:eastAsia="微软雅黑 Light" w:cs="微软雅黑 Light"/>
          <w:sz w:val="24"/>
          <w:szCs w:val="24"/>
        </w:rPr>
        <w:t>向乙方支付合同费用</w:t>
      </w:r>
      <w:r>
        <w:rPr>
          <w:rFonts w:hint="eastAsia" w:ascii="微软雅黑 Light" w:hAnsi="微软雅黑 Light" w:eastAsia="微软雅黑 Light" w:cs="微软雅黑 Light"/>
          <w:i w:val="0"/>
          <w:iCs w:val="0"/>
          <w:sz w:val="24"/>
          <w:szCs w:val="24"/>
          <w:u w:val="single"/>
          <w:lang w:eastAsia="zh-CN"/>
        </w:rPr>
        <w:t>（</w:t>
      </w:r>
      <w:r>
        <w:rPr>
          <w:rFonts w:hint="eastAsia" w:ascii="微软雅黑 Light" w:hAnsi="微软雅黑 Light" w:eastAsia="微软雅黑 Light" w:cs="微软雅黑 Light"/>
          <w:i w:val="0"/>
          <w:iCs w:val="0"/>
          <w:sz w:val="24"/>
          <w:szCs w:val="24"/>
          <w:u w:val="single"/>
          <w:lang w:val="en-US" w:eastAsia="zh-CN"/>
        </w:rPr>
        <w:t xml:space="preserve">          </w:t>
      </w:r>
      <w:r>
        <w:rPr>
          <w:rFonts w:hint="eastAsia" w:ascii="微软雅黑 Light" w:hAnsi="微软雅黑 Light" w:eastAsia="微软雅黑 Light" w:cs="微软雅黑 Light"/>
          <w:i w:val="0"/>
          <w:iCs w:val="0"/>
          <w:sz w:val="24"/>
          <w:szCs w:val="24"/>
          <w:u w:val="single"/>
          <w:lang w:eastAsia="zh-CN"/>
        </w:rPr>
        <w:t>）</w:t>
      </w:r>
      <w:r>
        <w:rPr>
          <w:rFonts w:hint="eastAsia" w:ascii="微软雅黑 Light" w:hAnsi="微软雅黑 Light" w:eastAsia="微软雅黑 Light" w:cs="微软雅黑 Light"/>
          <w:sz w:val="24"/>
          <w:szCs w:val="24"/>
        </w:rPr>
        <w:t>。.</w:t>
      </w:r>
    </w:p>
    <w:p>
      <w:pPr>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val="en-US" w:eastAsia="zh-CN"/>
        </w:rPr>
        <w:t>2.</w:t>
      </w:r>
      <w:r>
        <w:rPr>
          <w:rFonts w:hint="eastAsia" w:ascii="微软雅黑 Light" w:hAnsi="微软雅黑 Light" w:eastAsia="微软雅黑 Light" w:cs="微软雅黑 Light"/>
          <w:sz w:val="24"/>
          <w:szCs w:val="24"/>
        </w:rPr>
        <w:t>、甲方支付款项时，乙方提供相应金额的增值税发票。</w:t>
      </w:r>
    </w:p>
    <w:p>
      <w:pPr>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val="en-US" w:eastAsia="zh-CN"/>
        </w:rPr>
        <w:t>3</w:t>
      </w:r>
      <w:r>
        <w:rPr>
          <w:rFonts w:hint="eastAsia" w:ascii="微软雅黑 Light" w:hAnsi="微软雅黑 Light" w:eastAsia="微软雅黑 Light" w:cs="微软雅黑 Light"/>
          <w:sz w:val="24"/>
          <w:szCs w:val="24"/>
        </w:rPr>
        <w:t>、乙方收款账户信息：</w:t>
      </w:r>
    </w:p>
    <w:p>
      <w:pPr>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账户名称：</w:t>
      </w:r>
    </w:p>
    <w:p>
      <w:pPr>
        <w:adjustRightInd w:val="0"/>
        <w:snapToGrid w:val="0"/>
        <w:spacing w:line="300" w:lineRule="auto"/>
        <w:ind w:firstLine="480" w:firstLineChars="200"/>
        <w:jc w:val="lef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账号：</w:t>
      </w:r>
    </w:p>
    <w:p>
      <w:pPr>
        <w:adjustRightInd w:val="0"/>
        <w:snapToGrid w:val="0"/>
        <w:spacing w:line="300" w:lineRule="auto"/>
        <w:ind w:firstLine="480" w:firstLineChars="200"/>
        <w:jc w:val="lef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开户银行：</w:t>
      </w:r>
    </w:p>
    <w:p>
      <w:pPr>
        <w:adjustRightInd w:val="0"/>
        <w:snapToGrid w:val="0"/>
        <w:spacing w:line="300" w:lineRule="auto"/>
        <w:ind w:firstLine="480" w:firstLineChars="200"/>
        <w:jc w:val="left"/>
        <w:rPr>
          <w:rFonts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（三）结算方式</w:t>
      </w:r>
    </w:p>
    <w:p>
      <w:pPr>
        <w:adjustRightInd w:val="0"/>
        <w:snapToGrid w:val="0"/>
        <w:spacing w:line="300" w:lineRule="auto"/>
        <w:ind w:firstLine="484" w:firstLineChars="202"/>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乙方完成本合同约定的工作事项后，双方办理</w:t>
      </w:r>
      <w:r>
        <w:rPr>
          <w:rFonts w:hint="eastAsia" w:ascii="微软雅黑 Light" w:hAnsi="微软雅黑 Light" w:eastAsia="微软雅黑 Light" w:cs="微软雅黑 Light"/>
          <w:b/>
          <w:bCs/>
          <w:sz w:val="24"/>
          <w:szCs w:val="24"/>
          <w:u w:val="single"/>
        </w:rPr>
        <w:t>项目结算</w:t>
      </w:r>
      <w:r>
        <w:rPr>
          <w:rFonts w:hint="eastAsia" w:ascii="微软雅黑 Light" w:hAnsi="微软雅黑 Light" w:eastAsia="微软雅黑 Light" w:cs="微软雅黑 Light"/>
          <w:sz w:val="24"/>
          <w:szCs w:val="24"/>
        </w:rPr>
        <w:t>。</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甲方的权利：甲方有权监督乙方代办采矿许可证变更、顺延、延续登记，并随时向乙方了解办理进度；如乙方在办理采矿许可证变更、顺延、延续登记的过程，实施了任何有损甲方权益的行为，甲方有权随时撤销对乙方授权，并要求乙方全额返还本合同项下服务费。如甲方因此遭受任何损失，甲方有权要求乙方予以赔偿。</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2.甲方的义务：向乙方提供本合同项下采矿许可证变更、顺延、延续登记所需的所有资料；</w:t>
      </w:r>
    </w:p>
    <w:p>
      <w:pPr>
        <w:adjustRightInd w:val="0"/>
        <w:snapToGrid w:val="0"/>
        <w:spacing w:line="300" w:lineRule="auto"/>
        <w:ind w:firstLine="480" w:firstLineChars="200"/>
        <w:jc w:val="left"/>
        <w:rPr>
          <w:rFonts w:hint="eastAsia" w:ascii="微软雅黑 Light" w:hAnsi="微软雅黑 Light" w:eastAsia="微软雅黑 Light" w:cs="微软雅黑 Light"/>
          <w:b/>
          <w:bCs/>
          <w:sz w:val="24"/>
          <w:szCs w:val="24"/>
          <w:lang w:val="en-US" w:eastAsia="zh-CN"/>
        </w:rPr>
      </w:pPr>
      <w:r>
        <w:rPr>
          <w:rFonts w:hint="eastAsia" w:ascii="微软雅黑 Light" w:hAnsi="微软雅黑 Light" w:eastAsia="微软雅黑 Light" w:cs="微软雅黑 Light"/>
          <w:b/>
          <w:bCs/>
          <w:sz w:val="24"/>
          <w:szCs w:val="24"/>
          <w:lang w:val="en-US" w:eastAsia="zh-CN"/>
        </w:rPr>
        <w:t>第四条 乙方的权利与义务</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1.乙方的权利：乙方有权要求甲方就乙方开展本合同项下委托事项，提供必要的协助； 2.乙方的义务：乙方负责办理申请采矿许可证变更、顺延、延续登记的所有手续，包括但不限于编制相关申请书/报告、收集申请材料、送达相关资料至主管部门、向甲方交付已办妥的相关权证、材料；整理采矿权变更、顺延、延续所需资料，扫描并制作符合要求的光盘交给甲方，向国土资源部门网上申报采矿权证的相关登记；负责采矿权证变更、顺延、延续登记程序的进度，并及时向甲方进行汇报；负责保管甲方向乙方交付的全部材料，并予以保密，除向办理采矿权证变更、顺延、延续登记的相关权力机关及乙方内部负责实施本合同项下委托事项的工作人员出示外，不得向第三方披露前述材料。在办妥采矿权证变更、顺延、延续登记后，乙方应向甲方返还全部前述资料。</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5" w:firstLineChars="202"/>
        <w:rPr>
          <w:rFonts w:hint="eastAsia" w:ascii="微软雅黑 Light" w:hAnsi="微软雅黑 Light" w:eastAsia="微软雅黑 Light" w:cs="微软雅黑 Light"/>
          <w:b/>
          <w:bCs/>
          <w:kern w:val="2"/>
          <w:sz w:val="24"/>
          <w:szCs w:val="24"/>
          <w:lang w:val="en-US" w:eastAsia="zh-CN" w:bidi="ar-SA"/>
        </w:rPr>
      </w:pPr>
      <w:r>
        <w:rPr>
          <w:rFonts w:hint="eastAsia" w:ascii="微软雅黑 Light" w:hAnsi="微软雅黑 Light" w:eastAsia="微软雅黑 Light" w:cs="微软雅黑 Light"/>
          <w:b/>
          <w:bCs/>
          <w:kern w:val="2"/>
          <w:sz w:val="24"/>
          <w:szCs w:val="24"/>
          <w:lang w:val="en-US" w:eastAsia="zh-CN" w:bidi="ar-SA"/>
        </w:rPr>
        <w:t>第五条 违约责任</w:t>
      </w:r>
    </w:p>
    <w:p>
      <w:pPr>
        <w:adjustRightInd w:val="0"/>
        <w:snapToGrid w:val="0"/>
        <w:spacing w:line="300" w:lineRule="auto"/>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如乙方未办理或逾期办理或未办妥采矿权证的变更、顺延、延续登记的，乙方应向甲方返还甲方已支付的全部服务费用，甲方因此遭受损失的，乙方应予赔偿。</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5" w:firstLineChars="202"/>
        <w:rPr>
          <w:rFonts w:hint="eastAsia" w:ascii="微软雅黑 Light" w:hAnsi="微软雅黑 Light" w:eastAsia="微软雅黑 Light" w:cs="微软雅黑 Light"/>
          <w:b/>
          <w:bCs/>
          <w:kern w:val="2"/>
          <w:sz w:val="24"/>
          <w:szCs w:val="24"/>
          <w:lang w:val="en-US" w:eastAsia="zh-CN" w:bidi="ar-SA"/>
        </w:rPr>
      </w:pPr>
      <w:r>
        <w:rPr>
          <w:rFonts w:hint="eastAsia" w:ascii="微软雅黑 Light" w:hAnsi="微软雅黑 Light" w:eastAsia="微软雅黑 Light" w:cs="微软雅黑 Light"/>
          <w:b/>
          <w:bCs/>
          <w:kern w:val="2"/>
          <w:sz w:val="24"/>
          <w:szCs w:val="24"/>
          <w:lang w:val="en-US" w:eastAsia="zh-CN" w:bidi="ar-SA"/>
        </w:rPr>
        <w:t>第六条 不可抗力</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不可抗力”指在本合同签署后发生的、本合同签署时不能预见的、其发生与后果是无法避免或克服的、妨碍任何一方全部或部分履约的所有事件。包括地震、台风、水灾、火灾、战争、国际或国内运输中断、流行病、罢工、国家法律政策变化，以及根据中国法律或一般国际商业惯例认作不可抗力的其他事件。一方缺少资金非为不可抗力事件。</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如果发生不可抗力事件，影响一方履行其在本合同项下的义务，则在不可抗力造成的延误期内中止履行，而不视为违约。</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宣称发生不可抗力的一方应迅速书面通知对方，并在其后的十五天内提供证明不可抗力发生及其持续时间的足够证据。</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如果发生不可抗力事件，甲、乙双方应立即互相协商，以找到公平的解决办法，并且应尽一切合理努力将不可抗力的影响减少到最低限度。如不可抗力的发生或后果对本合同的履行造成重大妨碍，时间超过六个月，并且甲、乙双方没有找到公平的解决办法，则甲、乙双方可协商终止本合同。</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5" w:firstLineChars="202"/>
        <w:rPr>
          <w:rFonts w:hint="eastAsia" w:ascii="微软雅黑 Light" w:hAnsi="微软雅黑 Light" w:eastAsia="微软雅黑 Light" w:cs="微软雅黑 Light"/>
          <w:b/>
          <w:bCs/>
          <w:kern w:val="2"/>
          <w:sz w:val="24"/>
          <w:szCs w:val="24"/>
          <w:lang w:val="en-US" w:eastAsia="zh-CN" w:bidi="ar-SA"/>
        </w:rPr>
      </w:pPr>
      <w:r>
        <w:rPr>
          <w:rFonts w:hint="eastAsia" w:ascii="微软雅黑 Light" w:hAnsi="微软雅黑 Light" w:eastAsia="微软雅黑 Light" w:cs="微软雅黑 Light"/>
          <w:b/>
          <w:bCs/>
          <w:kern w:val="2"/>
          <w:sz w:val="24"/>
          <w:szCs w:val="24"/>
          <w:lang w:val="en-US" w:eastAsia="zh-CN" w:bidi="ar-SA"/>
        </w:rPr>
        <w:t>第七条 合同的解除</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因乙方违反本合同约定的，甲方有权单方解除本合同，并要求乙方返还已收取的服务费用，本合同自甲方通知乙方解除本合同之日起解除。</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5" w:firstLineChars="202"/>
        <w:rPr>
          <w:rFonts w:hint="eastAsia" w:ascii="微软雅黑 Light" w:hAnsi="微软雅黑 Light" w:eastAsia="微软雅黑 Light" w:cs="微软雅黑 Light"/>
          <w:b/>
          <w:bCs/>
          <w:kern w:val="2"/>
          <w:sz w:val="24"/>
          <w:szCs w:val="24"/>
          <w:lang w:val="en-US" w:eastAsia="zh-CN" w:bidi="ar-SA"/>
        </w:rPr>
      </w:pPr>
      <w:r>
        <w:rPr>
          <w:rFonts w:hint="eastAsia" w:ascii="微软雅黑 Light" w:hAnsi="微软雅黑 Light" w:eastAsia="微软雅黑 Light" w:cs="微软雅黑 Light"/>
          <w:b/>
          <w:bCs/>
          <w:kern w:val="2"/>
          <w:sz w:val="24"/>
          <w:szCs w:val="24"/>
          <w:lang w:val="en-US" w:eastAsia="zh-CN" w:bidi="ar-SA"/>
        </w:rPr>
        <w:t>第八条 其他</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r>
        <w:rPr>
          <w:rFonts w:hint="eastAsia" w:ascii="微软雅黑 Light" w:hAnsi="微软雅黑 Light" w:eastAsia="微软雅黑 Light" w:cs="微软雅黑 Light"/>
          <w:kern w:val="2"/>
          <w:sz w:val="24"/>
          <w:szCs w:val="24"/>
          <w:lang w:val="en-US" w:eastAsia="zh-CN" w:bidi="ar-SA"/>
        </w:rPr>
        <w:t>一、本合同自双方法定代表人或法定代表人的授权代表签字并加盖公章之日起生效。本合同一式二份，甲、乙双方各一份。其它未尽事宜，由双方协商解决，必要时可签署补充协议。</w:t>
      </w:r>
    </w:p>
    <w:p>
      <w:pPr>
        <w:adjustRightInd w:val="0"/>
        <w:snapToGrid w:val="0"/>
        <w:spacing w:line="300" w:lineRule="auto"/>
        <w:ind w:firstLine="484" w:firstLineChars="202"/>
        <w:rPr>
          <w:rFonts w:hint="eastAsia" w:ascii="微软雅黑 Light" w:hAnsi="微软雅黑 Light" w:eastAsia="微软雅黑 Light" w:cs="微软雅黑 Light"/>
          <w:kern w:val="2"/>
          <w:sz w:val="24"/>
          <w:szCs w:val="24"/>
          <w:lang w:val="en-US" w:eastAsia="zh-CN" w:bidi="ar-SA"/>
        </w:rPr>
      </w:pPr>
    </w:p>
    <w:p>
      <w:pPr>
        <w:adjustRightInd w:val="0"/>
        <w:snapToGrid w:val="0"/>
        <w:spacing w:line="300" w:lineRule="auto"/>
        <w:ind w:firstLine="480" w:firstLineChars="200"/>
        <w:rPr>
          <w:rFonts w:ascii="微软雅黑 Light" w:hAnsi="微软雅黑 Light" w:eastAsia="微软雅黑 Light" w:cs="微软雅黑 Light"/>
          <w:b/>
          <w:sz w:val="24"/>
          <w:szCs w:val="24"/>
        </w:rPr>
      </w:pPr>
      <w:r>
        <w:rPr>
          <w:rFonts w:hint="eastAsia" w:ascii="微软雅黑 Light" w:hAnsi="微软雅黑 Light" w:eastAsia="微软雅黑 Light" w:cs="微软雅黑 Light"/>
          <w:b/>
          <w:sz w:val="24"/>
          <w:szCs w:val="24"/>
          <w:lang w:val="en-US" w:eastAsia="zh-CN"/>
        </w:rPr>
        <w:t xml:space="preserve">第九条 </w:t>
      </w:r>
      <w:r>
        <w:rPr>
          <w:rFonts w:hint="eastAsia" w:ascii="微软雅黑 Light" w:hAnsi="微软雅黑 Light" w:eastAsia="微软雅黑 Light" w:cs="微软雅黑 Light"/>
          <w:b/>
          <w:sz w:val="24"/>
          <w:szCs w:val="24"/>
        </w:rPr>
        <w:t>争议解决</w:t>
      </w:r>
    </w:p>
    <w:p>
      <w:pPr>
        <w:adjustRightInd w:val="0"/>
        <w:snapToGrid w:val="0"/>
        <w:spacing w:line="30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bCs/>
          <w:color w:val="000000"/>
          <w:sz w:val="24"/>
          <w:szCs w:val="24"/>
        </w:rPr>
        <w:t>本合同发生争议，双方应通过友好协商解决，协商不成时，</w:t>
      </w:r>
      <w:r>
        <w:rPr>
          <w:rFonts w:hint="eastAsia" w:ascii="微软雅黑 Light" w:hAnsi="微软雅黑 Light" w:eastAsia="微软雅黑 Light" w:cs="微软雅黑 Light"/>
          <w:bCs/>
          <w:color w:val="000000"/>
          <w:sz w:val="24"/>
          <w:szCs w:val="24"/>
          <w:lang w:val="en-US" w:eastAsia="zh-CN"/>
        </w:rPr>
        <w:t>可在冕宁县</w:t>
      </w:r>
      <w:r>
        <w:rPr>
          <w:rFonts w:hint="eastAsia" w:ascii="微软雅黑 Light" w:hAnsi="微软雅黑 Light" w:eastAsia="微软雅黑 Light" w:cs="微软雅黑 Light"/>
          <w:bCs/>
          <w:color w:val="000000"/>
          <w:sz w:val="24"/>
          <w:szCs w:val="24"/>
        </w:rPr>
        <w:t>人民法院提起诉讼。</w:t>
      </w:r>
    </w:p>
    <w:p>
      <w:pPr>
        <w:adjustRightInd w:val="0"/>
        <w:snapToGrid w:val="0"/>
        <w:spacing w:line="300" w:lineRule="auto"/>
        <w:ind w:firstLine="480" w:firstLineChars="200"/>
        <w:rPr>
          <w:rFonts w:ascii="微软雅黑 Light" w:hAnsi="微软雅黑 Light" w:eastAsia="微软雅黑 Light" w:cs="微软雅黑 Light"/>
          <w:b/>
          <w:sz w:val="24"/>
          <w:szCs w:val="24"/>
        </w:rPr>
      </w:pPr>
      <w:r>
        <w:rPr>
          <w:rFonts w:hint="eastAsia" w:ascii="微软雅黑 Light" w:hAnsi="微软雅黑 Light" w:eastAsia="微软雅黑 Light" w:cs="微软雅黑 Light"/>
          <w:b/>
          <w:sz w:val="24"/>
          <w:szCs w:val="24"/>
          <w:lang w:val="en-US" w:eastAsia="zh-CN"/>
        </w:rPr>
        <w:t xml:space="preserve">第十条 </w:t>
      </w:r>
      <w:r>
        <w:rPr>
          <w:rFonts w:hint="eastAsia" w:ascii="微软雅黑 Light" w:hAnsi="微软雅黑 Light" w:eastAsia="微软雅黑 Light" w:cs="微软雅黑 Light"/>
          <w:b/>
          <w:sz w:val="24"/>
          <w:szCs w:val="24"/>
        </w:rPr>
        <w:t>通知条款</w:t>
      </w:r>
    </w:p>
    <w:p>
      <w:pPr>
        <w:adjustRightInd w:val="0"/>
        <w:snapToGrid w:val="0"/>
        <w:spacing w:line="300" w:lineRule="auto"/>
        <w:ind w:firstLine="480" w:firstLineChars="200"/>
        <w:rPr>
          <w:rFonts w:ascii="微软雅黑 Light" w:hAnsi="微软雅黑 Light" w:eastAsia="微软雅黑 Light" w:cs="微软雅黑 Light"/>
          <w:bCs/>
          <w:sz w:val="24"/>
          <w:szCs w:val="24"/>
        </w:rPr>
      </w:pPr>
      <w:r>
        <w:rPr>
          <w:rFonts w:hint="eastAsia" w:ascii="微软雅黑 Light" w:hAnsi="微软雅黑 Light" w:eastAsia="微软雅黑 Light" w:cs="微软雅黑 Light"/>
          <w:bCs/>
          <w:sz w:val="24"/>
          <w:szCs w:val="24"/>
        </w:rPr>
        <w:t>双方承诺本合同中的通讯地址及联系方式真实有效，如需对此进行变更的，应当提前以书面形式通知对方，反之则视为没有变更。履约过程中，一方向对方发出的任何函件和文书、资料时，均以本合同中记载的通讯地址作为送达地址，函件和法律文书等以中国邮政特快专递发出的，自发出之日起5日后视为送达。</w:t>
      </w:r>
    </w:p>
    <w:p>
      <w:pPr>
        <w:adjustRightInd w:val="0"/>
        <w:snapToGrid w:val="0"/>
        <w:spacing w:line="300" w:lineRule="auto"/>
        <w:ind w:firstLine="480" w:firstLineChars="200"/>
        <w:rPr>
          <w:rFonts w:eastAsia="微软雅黑 Light"/>
        </w:rPr>
      </w:pPr>
      <w:r>
        <w:rPr>
          <w:rFonts w:hint="eastAsia" w:ascii="微软雅黑 Light" w:hAnsi="微软雅黑 Light" w:eastAsia="微软雅黑 Light" w:cs="微软雅黑 Light"/>
          <w:b/>
          <w:sz w:val="24"/>
          <w:szCs w:val="24"/>
          <w:lang w:val="en-US" w:eastAsia="zh-CN"/>
        </w:rPr>
        <w:t xml:space="preserve">第十一条 </w:t>
      </w:r>
      <w:r>
        <w:rPr>
          <w:rFonts w:hint="eastAsia" w:ascii="微软雅黑 Light" w:hAnsi="微软雅黑 Light" w:eastAsia="微软雅黑 Light" w:cs="微软雅黑 Light"/>
          <w:b/>
          <w:sz w:val="24"/>
          <w:szCs w:val="24"/>
        </w:rPr>
        <w:t>其他事项</w:t>
      </w:r>
    </w:p>
    <w:p>
      <w:pPr>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1、本合同未尽事宜，双方协商签订补充协议。</w:t>
      </w:r>
    </w:p>
    <w:p>
      <w:pPr>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2、本合同由双方法定代表人（或代表）签字并单位盖章生效。</w:t>
      </w:r>
    </w:p>
    <w:p>
      <w:pPr>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3、合同文本一式柒份，甲方执叁份、乙方持肆份。</w:t>
      </w:r>
    </w:p>
    <w:p>
      <w:pPr>
        <w:adjustRightInd w:val="0"/>
        <w:snapToGrid w:val="0"/>
        <w:spacing w:line="300" w:lineRule="auto"/>
        <w:ind w:firstLine="480" w:firstLineChars="20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4、合同约定条款履行完毕，合同自动终止。</w:t>
      </w:r>
    </w:p>
    <w:p>
      <w:pPr>
        <w:adjustRightInd w:val="0"/>
        <w:snapToGrid w:val="0"/>
        <w:spacing w:line="300" w:lineRule="auto"/>
        <w:jc w:val="center"/>
      </w:pPr>
    </w:p>
    <w:sectPr>
      <w:footerReference r:id="rId3"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564007"/>
    </w:sdtPr>
    <w:sdtContent>
      <w:p>
        <w:pPr>
          <w:pStyle w:val="5"/>
          <w:jc w:val="center"/>
        </w:pPr>
        <w:r>
          <w:rPr>
            <w:rFonts w:hint="eastAsia"/>
          </w:rPr>
          <w:t>4-</w:t>
        </w:r>
        <w:r>
          <w:fldChar w:fldCharType="begin"/>
        </w:r>
        <w:r>
          <w:instrText xml:space="preserve">PAGE   \* MERGEFORMAT</w:instrText>
        </w:r>
        <w:r>
          <w:fldChar w:fldCharType="separate"/>
        </w:r>
        <w:r>
          <w:rPr>
            <w:lang w:val="zh-CN"/>
          </w:rPr>
          <w:t>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9015C3"/>
    <w:rsid w:val="00015FEE"/>
    <w:rsid w:val="00017CC1"/>
    <w:rsid w:val="00033E2D"/>
    <w:rsid w:val="00040A55"/>
    <w:rsid w:val="00054A07"/>
    <w:rsid w:val="00056245"/>
    <w:rsid w:val="00057300"/>
    <w:rsid w:val="00060583"/>
    <w:rsid w:val="000744B0"/>
    <w:rsid w:val="00083247"/>
    <w:rsid w:val="00090FD1"/>
    <w:rsid w:val="000A1389"/>
    <w:rsid w:val="000B078F"/>
    <w:rsid w:val="000C1B9D"/>
    <w:rsid w:val="000D5A70"/>
    <w:rsid w:val="000D7B72"/>
    <w:rsid w:val="000F23BB"/>
    <w:rsid w:val="000F35C5"/>
    <w:rsid w:val="000F420B"/>
    <w:rsid w:val="00110462"/>
    <w:rsid w:val="00124E7E"/>
    <w:rsid w:val="00127A26"/>
    <w:rsid w:val="0013564E"/>
    <w:rsid w:val="00180E78"/>
    <w:rsid w:val="00183801"/>
    <w:rsid w:val="0019099E"/>
    <w:rsid w:val="00196C65"/>
    <w:rsid w:val="001A5C54"/>
    <w:rsid w:val="001B0416"/>
    <w:rsid w:val="001B31FA"/>
    <w:rsid w:val="001C20B6"/>
    <w:rsid w:val="001C2587"/>
    <w:rsid w:val="001D4292"/>
    <w:rsid w:val="001D534C"/>
    <w:rsid w:val="001E0623"/>
    <w:rsid w:val="001E6F96"/>
    <w:rsid w:val="001F5031"/>
    <w:rsid w:val="00205F5C"/>
    <w:rsid w:val="00211185"/>
    <w:rsid w:val="00216DF8"/>
    <w:rsid w:val="002435BF"/>
    <w:rsid w:val="00253007"/>
    <w:rsid w:val="00264148"/>
    <w:rsid w:val="00270192"/>
    <w:rsid w:val="00297F80"/>
    <w:rsid w:val="002B2310"/>
    <w:rsid w:val="002B5C58"/>
    <w:rsid w:val="002B7912"/>
    <w:rsid w:val="002C2335"/>
    <w:rsid w:val="002C610E"/>
    <w:rsid w:val="002F241E"/>
    <w:rsid w:val="002F382B"/>
    <w:rsid w:val="00301D7B"/>
    <w:rsid w:val="0031059A"/>
    <w:rsid w:val="00315A7A"/>
    <w:rsid w:val="003213E8"/>
    <w:rsid w:val="00325975"/>
    <w:rsid w:val="00331DB7"/>
    <w:rsid w:val="003363C4"/>
    <w:rsid w:val="003461DE"/>
    <w:rsid w:val="003711B4"/>
    <w:rsid w:val="0037639B"/>
    <w:rsid w:val="00385E57"/>
    <w:rsid w:val="003A4970"/>
    <w:rsid w:val="003B50D7"/>
    <w:rsid w:val="003B6848"/>
    <w:rsid w:val="003C2C5A"/>
    <w:rsid w:val="003C3097"/>
    <w:rsid w:val="003E0159"/>
    <w:rsid w:val="003F0542"/>
    <w:rsid w:val="003F201F"/>
    <w:rsid w:val="00405A9E"/>
    <w:rsid w:val="00406557"/>
    <w:rsid w:val="004137CF"/>
    <w:rsid w:val="0041669F"/>
    <w:rsid w:val="004330A2"/>
    <w:rsid w:val="00435F3E"/>
    <w:rsid w:val="00442E6A"/>
    <w:rsid w:val="0044727D"/>
    <w:rsid w:val="004547A6"/>
    <w:rsid w:val="00456C3C"/>
    <w:rsid w:val="00463C02"/>
    <w:rsid w:val="004712CE"/>
    <w:rsid w:val="004814D9"/>
    <w:rsid w:val="004B508D"/>
    <w:rsid w:val="004B595E"/>
    <w:rsid w:val="004C43AE"/>
    <w:rsid w:val="004D2048"/>
    <w:rsid w:val="004D2309"/>
    <w:rsid w:val="004F27D6"/>
    <w:rsid w:val="004F3891"/>
    <w:rsid w:val="00503235"/>
    <w:rsid w:val="005032E3"/>
    <w:rsid w:val="005032ED"/>
    <w:rsid w:val="005129B5"/>
    <w:rsid w:val="005133D2"/>
    <w:rsid w:val="0051406F"/>
    <w:rsid w:val="005144F1"/>
    <w:rsid w:val="00526833"/>
    <w:rsid w:val="00547137"/>
    <w:rsid w:val="00572EDF"/>
    <w:rsid w:val="00577F11"/>
    <w:rsid w:val="0058063F"/>
    <w:rsid w:val="005A2FA6"/>
    <w:rsid w:val="005A6CEE"/>
    <w:rsid w:val="005B5C37"/>
    <w:rsid w:val="005C5DD4"/>
    <w:rsid w:val="005F3661"/>
    <w:rsid w:val="0060141E"/>
    <w:rsid w:val="00606DDF"/>
    <w:rsid w:val="00611EEB"/>
    <w:rsid w:val="00613F39"/>
    <w:rsid w:val="00623F69"/>
    <w:rsid w:val="00630AB1"/>
    <w:rsid w:val="006377BD"/>
    <w:rsid w:val="00643549"/>
    <w:rsid w:val="00643A25"/>
    <w:rsid w:val="00662FCA"/>
    <w:rsid w:val="006852AA"/>
    <w:rsid w:val="006871F4"/>
    <w:rsid w:val="006940E0"/>
    <w:rsid w:val="006946FC"/>
    <w:rsid w:val="006B2F1B"/>
    <w:rsid w:val="006B7A9C"/>
    <w:rsid w:val="006C1EBD"/>
    <w:rsid w:val="006C4F95"/>
    <w:rsid w:val="006E0CCE"/>
    <w:rsid w:val="006E0F02"/>
    <w:rsid w:val="006E2CF6"/>
    <w:rsid w:val="006E643F"/>
    <w:rsid w:val="00710E6B"/>
    <w:rsid w:val="007131F4"/>
    <w:rsid w:val="00714E6A"/>
    <w:rsid w:val="00765B93"/>
    <w:rsid w:val="00766513"/>
    <w:rsid w:val="00773024"/>
    <w:rsid w:val="007A37EA"/>
    <w:rsid w:val="007A6455"/>
    <w:rsid w:val="007A6CF1"/>
    <w:rsid w:val="007A6D33"/>
    <w:rsid w:val="007B6CE1"/>
    <w:rsid w:val="007C7BA8"/>
    <w:rsid w:val="007D1CCE"/>
    <w:rsid w:val="007D53A3"/>
    <w:rsid w:val="007E2A19"/>
    <w:rsid w:val="007E5DC3"/>
    <w:rsid w:val="00802488"/>
    <w:rsid w:val="00830268"/>
    <w:rsid w:val="00844DFF"/>
    <w:rsid w:val="00867564"/>
    <w:rsid w:val="00877C04"/>
    <w:rsid w:val="008808B3"/>
    <w:rsid w:val="00890D72"/>
    <w:rsid w:val="008957FA"/>
    <w:rsid w:val="008B5669"/>
    <w:rsid w:val="008C0BAF"/>
    <w:rsid w:val="008F2924"/>
    <w:rsid w:val="008F4865"/>
    <w:rsid w:val="009001FE"/>
    <w:rsid w:val="009015C3"/>
    <w:rsid w:val="00904624"/>
    <w:rsid w:val="00905BB5"/>
    <w:rsid w:val="00922C5C"/>
    <w:rsid w:val="00926301"/>
    <w:rsid w:val="00947C7E"/>
    <w:rsid w:val="00953655"/>
    <w:rsid w:val="00954D0E"/>
    <w:rsid w:val="00963439"/>
    <w:rsid w:val="0096562A"/>
    <w:rsid w:val="009764C9"/>
    <w:rsid w:val="00982143"/>
    <w:rsid w:val="009A0F5B"/>
    <w:rsid w:val="009B34F1"/>
    <w:rsid w:val="009B5662"/>
    <w:rsid w:val="009B5FB5"/>
    <w:rsid w:val="009B685F"/>
    <w:rsid w:val="009C1A52"/>
    <w:rsid w:val="009C1DC5"/>
    <w:rsid w:val="009C5969"/>
    <w:rsid w:val="009D11A5"/>
    <w:rsid w:val="009F6B1C"/>
    <w:rsid w:val="00A000F6"/>
    <w:rsid w:val="00A05F16"/>
    <w:rsid w:val="00A1496F"/>
    <w:rsid w:val="00A20063"/>
    <w:rsid w:val="00A2277A"/>
    <w:rsid w:val="00A2405B"/>
    <w:rsid w:val="00A2683F"/>
    <w:rsid w:val="00A37C55"/>
    <w:rsid w:val="00A51569"/>
    <w:rsid w:val="00A53AA2"/>
    <w:rsid w:val="00A62DC4"/>
    <w:rsid w:val="00A65D4D"/>
    <w:rsid w:val="00A67D8B"/>
    <w:rsid w:val="00A70404"/>
    <w:rsid w:val="00A74767"/>
    <w:rsid w:val="00A83A80"/>
    <w:rsid w:val="00AA4389"/>
    <w:rsid w:val="00AA6F37"/>
    <w:rsid w:val="00AB4246"/>
    <w:rsid w:val="00AB6E4A"/>
    <w:rsid w:val="00AB74C1"/>
    <w:rsid w:val="00AC2A55"/>
    <w:rsid w:val="00AE732D"/>
    <w:rsid w:val="00B15DE1"/>
    <w:rsid w:val="00B25415"/>
    <w:rsid w:val="00B33031"/>
    <w:rsid w:val="00B36D81"/>
    <w:rsid w:val="00B42C51"/>
    <w:rsid w:val="00B61A46"/>
    <w:rsid w:val="00B63C95"/>
    <w:rsid w:val="00B73C1E"/>
    <w:rsid w:val="00B83BF2"/>
    <w:rsid w:val="00B846DE"/>
    <w:rsid w:val="00B869CD"/>
    <w:rsid w:val="00BA10D7"/>
    <w:rsid w:val="00BA4EA2"/>
    <w:rsid w:val="00BB38C5"/>
    <w:rsid w:val="00BC36A8"/>
    <w:rsid w:val="00BC6766"/>
    <w:rsid w:val="00BD6510"/>
    <w:rsid w:val="00BD6939"/>
    <w:rsid w:val="00BE1EE2"/>
    <w:rsid w:val="00BF2B3D"/>
    <w:rsid w:val="00BF6F03"/>
    <w:rsid w:val="00C155E2"/>
    <w:rsid w:val="00C16401"/>
    <w:rsid w:val="00C219BA"/>
    <w:rsid w:val="00C31BA0"/>
    <w:rsid w:val="00C70B00"/>
    <w:rsid w:val="00C77555"/>
    <w:rsid w:val="00C80C56"/>
    <w:rsid w:val="00C87063"/>
    <w:rsid w:val="00C9201C"/>
    <w:rsid w:val="00CA47AA"/>
    <w:rsid w:val="00CA525B"/>
    <w:rsid w:val="00CC029F"/>
    <w:rsid w:val="00CC2F8D"/>
    <w:rsid w:val="00CE1B40"/>
    <w:rsid w:val="00CE6D27"/>
    <w:rsid w:val="00D0239C"/>
    <w:rsid w:val="00D2003A"/>
    <w:rsid w:val="00D23D8B"/>
    <w:rsid w:val="00D33F7F"/>
    <w:rsid w:val="00D361B8"/>
    <w:rsid w:val="00D371E8"/>
    <w:rsid w:val="00D43C0F"/>
    <w:rsid w:val="00D47A03"/>
    <w:rsid w:val="00D518DB"/>
    <w:rsid w:val="00D56275"/>
    <w:rsid w:val="00D600E5"/>
    <w:rsid w:val="00D6781F"/>
    <w:rsid w:val="00D757F7"/>
    <w:rsid w:val="00D848F5"/>
    <w:rsid w:val="00DA10FD"/>
    <w:rsid w:val="00DA3717"/>
    <w:rsid w:val="00DA6780"/>
    <w:rsid w:val="00DB17D0"/>
    <w:rsid w:val="00DB5726"/>
    <w:rsid w:val="00DB578F"/>
    <w:rsid w:val="00DB6BA9"/>
    <w:rsid w:val="00DB709C"/>
    <w:rsid w:val="00DD5493"/>
    <w:rsid w:val="00DD6AAB"/>
    <w:rsid w:val="00DE091A"/>
    <w:rsid w:val="00E05E4C"/>
    <w:rsid w:val="00E163C7"/>
    <w:rsid w:val="00E2331D"/>
    <w:rsid w:val="00E33EF5"/>
    <w:rsid w:val="00E35308"/>
    <w:rsid w:val="00E40341"/>
    <w:rsid w:val="00E57645"/>
    <w:rsid w:val="00E61EF7"/>
    <w:rsid w:val="00E87283"/>
    <w:rsid w:val="00EA450B"/>
    <w:rsid w:val="00EA6AA2"/>
    <w:rsid w:val="00EC0CA4"/>
    <w:rsid w:val="00ED214D"/>
    <w:rsid w:val="00EE597A"/>
    <w:rsid w:val="00EF3FC9"/>
    <w:rsid w:val="00F01C65"/>
    <w:rsid w:val="00F02906"/>
    <w:rsid w:val="00F15011"/>
    <w:rsid w:val="00F16721"/>
    <w:rsid w:val="00F21226"/>
    <w:rsid w:val="00F44F04"/>
    <w:rsid w:val="00F568E1"/>
    <w:rsid w:val="00F60A64"/>
    <w:rsid w:val="00F70C43"/>
    <w:rsid w:val="00F747B2"/>
    <w:rsid w:val="00F75A16"/>
    <w:rsid w:val="00F94A02"/>
    <w:rsid w:val="00FC2CE3"/>
    <w:rsid w:val="00FD3FDF"/>
    <w:rsid w:val="04E36C96"/>
    <w:rsid w:val="0CB23CF5"/>
    <w:rsid w:val="16144AD1"/>
    <w:rsid w:val="268C1709"/>
    <w:rsid w:val="40F53FEC"/>
    <w:rsid w:val="42801451"/>
    <w:rsid w:val="464F7C36"/>
    <w:rsid w:val="46D74752"/>
    <w:rsid w:val="4F737CE6"/>
    <w:rsid w:val="4FB72F63"/>
    <w:rsid w:val="50A949C5"/>
    <w:rsid w:val="57D256A9"/>
    <w:rsid w:val="5D965E8B"/>
    <w:rsid w:val="5EDE3279"/>
    <w:rsid w:val="6639016F"/>
    <w:rsid w:val="6B4400C6"/>
    <w:rsid w:val="6C566BFE"/>
    <w:rsid w:val="735465E8"/>
    <w:rsid w:val="762252A0"/>
    <w:rsid w:val="7939108C"/>
    <w:rsid w:val="7B0F180A"/>
    <w:rsid w:val="7D523F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44"/>
    </w:rPr>
  </w:style>
  <w:style w:type="paragraph" w:styleId="3">
    <w:name w:val="Body Text Indent"/>
    <w:basedOn w:val="1"/>
    <w:link w:val="11"/>
    <w:qFormat/>
    <w:uiPriority w:val="0"/>
    <w:pPr>
      <w:spacing w:line="700" w:lineRule="exact"/>
      <w:ind w:firstLine="640" w:firstLineChars="200"/>
    </w:pPr>
    <w:rPr>
      <w:rFonts w:ascii="Times New Roman" w:hAnsi="Times New Roman" w:eastAsia="楷体_GB2312" w:cs="Times New Roman"/>
      <w:sz w:val="32"/>
      <w:szCs w:val="24"/>
    </w:rPr>
  </w:style>
  <w:style w:type="paragraph" w:styleId="4">
    <w:name w:val="Balloon Text"/>
    <w:basedOn w:val="1"/>
    <w:link w:val="12"/>
    <w:autoRedefine/>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正文文本缩进 Char"/>
    <w:basedOn w:val="8"/>
    <w:link w:val="3"/>
    <w:autoRedefine/>
    <w:qFormat/>
    <w:uiPriority w:val="0"/>
    <w:rPr>
      <w:rFonts w:ascii="Times New Roman" w:hAnsi="Times New Roman" w:eastAsia="楷体_GB2312" w:cs="Times New Roman"/>
      <w:sz w:val="32"/>
      <w:szCs w:val="24"/>
    </w:rPr>
  </w:style>
  <w:style w:type="character" w:customStyle="1" w:styleId="12">
    <w:name w:val="批注框文本 Char"/>
    <w:basedOn w:val="8"/>
    <w:link w:val="4"/>
    <w:autoRedefine/>
    <w:semiHidden/>
    <w:qFormat/>
    <w:uiPriority w:val="99"/>
    <w:rPr>
      <w:sz w:val="18"/>
      <w:szCs w:val="18"/>
    </w:rPr>
  </w:style>
  <w:style w:type="paragraph" w:styleId="13">
    <w:name w:val="List Paragraph"/>
    <w:basedOn w:val="1"/>
    <w:autoRedefine/>
    <w:qFormat/>
    <w:uiPriority w:val="34"/>
    <w:pPr>
      <w:ind w:firstLine="420" w:firstLineChars="200"/>
    </w:pPr>
  </w:style>
  <w:style w:type="paragraph" w:customStyle="1" w:styleId="14">
    <w:name w:val="bgbt题名"/>
    <w:basedOn w:val="1"/>
    <w:next w:val="1"/>
    <w:autoRedefine/>
    <w:qFormat/>
    <w:uiPriority w:val="0"/>
    <w:pPr>
      <w:jc w:val="center"/>
    </w:pPr>
    <w:rPr>
      <w:rFonts w:eastAsia="楷体_GB2312"/>
      <w:sz w:val="4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2070</Words>
  <Characters>2077</Characters>
  <Lines>15</Lines>
  <Paragraphs>4</Paragraphs>
  <TotalTime>1</TotalTime>
  <ScaleCrop>false</ScaleCrop>
  <LinksUpToDate>false</LinksUpToDate>
  <CharactersWithSpaces>2104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2018-12-13T03:33:00Z</dcterms:created>
  <dc:creator>zhaodekun</dc:creator>
  <cp:lastModifiedBy>谁甘心归去</cp:lastModifiedBy>
  <cp:lastPrinted>2024-05-26T07:29:06Z</cp:lastPrinted>
  <dcterms:modified xsi:type="dcterms:W3CDTF">2024-05-26T07:35:09Z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3BD86090A4A445C791395F633D0ECE04_13</vt:lpwstr>
  </property>
</Properties>
</file>